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t xml:space="preserve"> </w:t>
      </w:r>
      <w:bookmarkStart w:id="0" w:name="_GoBack"/>
      <w:r/>
      <w:bookmarkEnd w:id="0"/>
      <w:r/>
      <w:r/>
    </w:p>
    <w:p>
      <w:pPr>
        <w:ind w:left="0"/>
        <w:jc w:val="left"/>
        <w:rPr>
          <w:rFonts w:ascii="Times New Roman" w:hAnsi="Times New Roman"/>
          <w:b/>
          <w:sz w:val="72"/>
        </w:rPr>
      </w:pPr>
      <w:r>
        <w:rPr>
          <w:rFonts w:ascii="Times New Roman" w:hAnsi="Times New Roman"/>
          <w:b/>
          <w:sz w:val="72"/>
        </w:rPr>
        <w:t xml:space="preserve"> </w:t>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竞争性谈判文件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JSZC-320500-JZCG-T2025-0707</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苏州城市学院</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苏州城市学院计算科学与人工智能学院数字化中心计算机设备采购</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z w:val="32"/>
        </w:rPr>
        <w:t xml:space="preserve">货物</w:t>
      </w:r>
      <w:r>
        <w:rPr>
          <w:rFonts w:hint="eastAsia" w:ascii="Times New Roman" w:hAnsi="Times New Roman"/>
          <w:b/>
          <w:spacing w:val="20"/>
          <w:sz w:val="32"/>
        </w:rPr>
        <w:t xml:space="preserve">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w:t>
      </w:r>
      <w:r>
        <w:rPr>
          <w:rFonts w:ascii="宋体" w:hAnsi="宋体" w:cs="宋体"/>
          <w:b/>
          <w:sz w:val="32"/>
        </w:rPr>
        <w:t xml:space="preserve">12</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15"/>
      </w:pPr>
      <w:r/>
      <w:r/>
    </w:p>
    <w:p>
      <w:pPr>
        <w:pStyle w:val="1035"/>
        <w:tabs>
          <w:tab w:val="right" w:pos="9856" w:leader="dot"/>
        </w:tabs>
        <w:rPr>
          <w:rFonts w:ascii="宋体" w:hAnsi="宋体" w:cstheme="minorBidi"/>
          <w:b w:val="0"/>
          <w:bCs w:val="0"/>
          <w:caps w:val="0"/>
          <w:sz w:val="32"/>
          <w:szCs w:val="32"/>
        </w:rPr>
      </w:pPr>
      <w:r>
        <w:rPr>
          <w:rFonts w:ascii="宋体" w:hAnsi="宋体"/>
          <w:b w:val="0"/>
          <w:sz w:val="28"/>
          <w:szCs w:val="28"/>
        </w:rPr>
        <w:fldChar w:fldCharType="begin"/>
      </w:r>
      <w:r>
        <w:rPr>
          <w:rFonts w:ascii="宋体" w:hAnsi="宋体"/>
          <w:b w:val="0"/>
          <w:sz w:val="28"/>
          <w:szCs w:val="28"/>
        </w:rPr>
        <w:instrText xml:space="preserve"> </w:instrText>
      </w:r>
      <w:r>
        <w:rPr>
          <w:rFonts w:hint="eastAsia" w:ascii="宋体" w:hAnsi="宋体"/>
          <w:b w:val="0"/>
          <w:sz w:val="28"/>
          <w:szCs w:val="28"/>
        </w:rPr>
        <w:instrText xml:space="preserve">TOC \o "1-2" \h \z \u</w:instrText>
      </w:r>
      <w:r>
        <w:rPr>
          <w:rFonts w:ascii="宋体" w:hAnsi="宋体"/>
          <w:b w:val="0"/>
          <w:sz w:val="28"/>
          <w:szCs w:val="28"/>
        </w:rPr>
        <w:instrText xml:space="preserve"> </w:instrText>
      </w:r>
      <w:r>
        <w:rPr>
          <w:rFonts w:ascii="宋体" w:hAnsi="宋体"/>
          <w:b w:val="0"/>
          <w:sz w:val="28"/>
          <w:szCs w:val="28"/>
        </w:rPr>
        <w:fldChar w:fldCharType="separate"/>
      </w:r>
      <w:hyperlink w:tooltip="#_Toc217293310" w:anchor="_Toc217293310" w:history="1">
        <w:r>
          <w:rPr>
            <w:rStyle w:val="1066"/>
            <w:rFonts w:ascii="宋体" w:hAnsi="宋体"/>
            <w:b w:val="0"/>
            <w:sz w:val="32"/>
            <w:szCs w:val="32"/>
          </w:rPr>
          <w:t xml:space="preserve">第一章 谈判邀请函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_Toc217293310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6</w:t>
        </w:r>
        <w:r>
          <w:rPr>
            <w:rFonts w:ascii="宋体" w:hAnsi="宋体"/>
            <w:b w:val="0"/>
            <w:sz w:val="32"/>
            <w:szCs w:val="32"/>
          </w:rPr>
          <w:fldChar w:fldCharType="end"/>
        </w:r>
      </w:hyperlink>
      <w:r/>
      <w:r/>
    </w:p>
    <w:p>
      <w:pPr>
        <w:pStyle w:val="1035"/>
        <w:tabs>
          <w:tab w:val="right" w:pos="9856" w:leader="dot"/>
        </w:tabs>
        <w:rPr>
          <w:rFonts w:ascii="宋体" w:hAnsi="宋体" w:cstheme="minorBidi"/>
          <w:b w:val="0"/>
          <w:bCs w:val="0"/>
          <w:caps w:val="0"/>
          <w:sz w:val="32"/>
          <w:szCs w:val="32"/>
        </w:rPr>
      </w:pPr>
      <w:r/>
      <w:hyperlink w:tooltip="#_Toc217293311" w:anchor="_Toc217293311" w:history="1">
        <w:r>
          <w:rPr>
            <w:rStyle w:val="1066"/>
            <w:rFonts w:ascii="宋体" w:hAnsi="宋体"/>
            <w:b w:val="0"/>
            <w:sz w:val="32"/>
            <w:szCs w:val="32"/>
          </w:rPr>
          <w:t xml:space="preserve">第二章 供应商须知</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_Toc217293311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9</w:t>
        </w:r>
        <w:r>
          <w:rPr>
            <w:rFonts w:ascii="宋体" w:hAnsi="宋体"/>
            <w:b w:val="0"/>
            <w:sz w:val="32"/>
            <w:szCs w:val="32"/>
          </w:rPr>
          <w:fldChar w:fldCharType="end"/>
        </w:r>
      </w:hyperlink>
      <w:r/>
      <w:r/>
    </w:p>
    <w:p>
      <w:pPr>
        <w:pStyle w:val="1035"/>
        <w:tabs>
          <w:tab w:val="right" w:pos="9856" w:leader="dot"/>
        </w:tabs>
        <w:rPr>
          <w:rFonts w:ascii="宋体" w:hAnsi="宋体" w:cstheme="minorBidi"/>
          <w:b w:val="0"/>
          <w:bCs w:val="0"/>
          <w:caps w:val="0"/>
          <w:sz w:val="32"/>
          <w:szCs w:val="32"/>
        </w:rPr>
      </w:pPr>
      <w:r/>
      <w:hyperlink w:tooltip="#_Toc217293312" w:anchor="_Toc217293312" w:history="1">
        <w:r>
          <w:rPr>
            <w:rStyle w:val="1066"/>
            <w:rFonts w:ascii="宋体" w:hAnsi="宋体"/>
            <w:b w:val="0"/>
            <w:sz w:val="32"/>
            <w:szCs w:val="32"/>
          </w:rPr>
          <w:t xml:space="preserve">第三章 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_Toc217293312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15</w:t>
        </w:r>
        <w:r>
          <w:rPr>
            <w:rFonts w:ascii="宋体" w:hAnsi="宋体"/>
            <w:b w:val="0"/>
            <w:sz w:val="32"/>
            <w:szCs w:val="32"/>
          </w:rPr>
          <w:fldChar w:fldCharType="end"/>
        </w:r>
      </w:hyperlink>
      <w:r/>
      <w:r/>
    </w:p>
    <w:p>
      <w:pPr>
        <w:pStyle w:val="1035"/>
        <w:tabs>
          <w:tab w:val="right" w:pos="9856" w:leader="dot"/>
        </w:tabs>
        <w:rPr>
          <w:rFonts w:ascii="宋体" w:hAnsi="宋体" w:cstheme="minorBidi"/>
          <w:b w:val="0"/>
          <w:bCs w:val="0"/>
          <w:caps w:val="0"/>
          <w:sz w:val="32"/>
          <w:szCs w:val="32"/>
        </w:rPr>
      </w:pPr>
      <w:r/>
      <w:hyperlink w:tooltip="#_Toc217293324" w:anchor="_Toc217293324" w:history="1">
        <w:r>
          <w:rPr>
            <w:rStyle w:val="1066"/>
            <w:rFonts w:ascii="宋体" w:hAnsi="宋体"/>
            <w:b w:val="0"/>
            <w:sz w:val="32"/>
            <w:szCs w:val="32"/>
          </w:rPr>
          <w:t xml:space="preserve">第四章 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_Toc217293324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27</w:t>
        </w:r>
        <w:r>
          <w:rPr>
            <w:rFonts w:ascii="宋体" w:hAnsi="宋体"/>
            <w:b w:val="0"/>
            <w:sz w:val="32"/>
            <w:szCs w:val="32"/>
          </w:rPr>
          <w:fldChar w:fldCharType="end"/>
        </w:r>
      </w:hyperlink>
      <w:r/>
      <w:r/>
    </w:p>
    <w:p>
      <w:pPr>
        <w:pStyle w:val="1035"/>
        <w:tabs>
          <w:tab w:val="right" w:pos="9856" w:leader="dot"/>
        </w:tabs>
        <w:rPr>
          <w:rFonts w:ascii="宋体" w:hAnsi="宋体" w:cstheme="minorBidi"/>
          <w:b w:val="0"/>
          <w:bCs w:val="0"/>
          <w:caps w:val="0"/>
          <w:sz w:val="32"/>
          <w:szCs w:val="32"/>
        </w:rPr>
      </w:pPr>
      <w:r/>
      <w:hyperlink w:tooltip="#_Toc217293337" w:anchor="_Toc217293337" w:history="1">
        <w:r>
          <w:rPr>
            <w:rStyle w:val="1066"/>
            <w:rFonts w:ascii="宋体" w:hAnsi="宋体"/>
            <w:b w:val="0"/>
            <w:sz w:val="32"/>
            <w:szCs w:val="32"/>
          </w:rPr>
          <w:t xml:space="preserve">第五章 合同及主要条款</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_Toc217293337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35</w:t>
        </w:r>
        <w:r>
          <w:rPr>
            <w:rFonts w:ascii="宋体" w:hAnsi="宋体"/>
            <w:b w:val="0"/>
            <w:sz w:val="32"/>
            <w:szCs w:val="32"/>
          </w:rPr>
          <w:fldChar w:fldCharType="end"/>
        </w:r>
      </w:hyperlink>
      <w:r/>
      <w:r/>
    </w:p>
    <w:p>
      <w:pPr>
        <w:pStyle w:val="1035"/>
        <w:tabs>
          <w:tab w:val="right" w:pos="9856" w:leader="dot"/>
        </w:tabs>
        <w:rPr>
          <w:rFonts w:asciiTheme="minorHAnsi" w:hAnsiTheme="minorHAnsi" w:eastAsiaTheme="minorEastAsia" w:cstheme="minorBidi"/>
          <w:b w:val="0"/>
          <w:bCs w:val="0"/>
          <w:caps w:val="0"/>
          <w:sz w:val="21"/>
          <w:szCs w:val="22"/>
        </w:rPr>
      </w:pPr>
      <w:r/>
      <w:hyperlink w:tooltip="#_Toc217293338" w:anchor="_Toc217293338" w:history="1">
        <w:r>
          <w:rPr>
            <w:rStyle w:val="1066"/>
            <w:rFonts w:ascii="宋体" w:hAnsi="宋体"/>
            <w:b w:val="0"/>
            <w:sz w:val="32"/>
            <w:szCs w:val="32"/>
          </w:rPr>
          <w:t xml:space="preserve">第六章 评审办法</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_Toc217293338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42</w:t>
        </w:r>
        <w:r>
          <w:rPr>
            <w:rFonts w:ascii="宋体" w:hAnsi="宋体"/>
            <w:b w:val="0"/>
            <w:sz w:val="32"/>
            <w:szCs w:val="32"/>
          </w:rPr>
          <w:fldChar w:fldCharType="end"/>
        </w:r>
      </w:hyperlink>
      <w:r/>
      <w:r/>
    </w:p>
    <w:p>
      <w:pPr>
        <w:pStyle w:val="1035"/>
        <w:tabs>
          <w:tab w:val="right" w:pos="9854" w:leader="dot"/>
        </w:tabs>
        <w:rPr>
          <w:rFonts w:cs="Times New Roman"/>
          <w:b w:val="0"/>
          <w:bCs w:val="0"/>
          <w:caps w:val="0"/>
          <w:sz w:val="32"/>
          <w:szCs w:val="32"/>
        </w:rPr>
      </w:pPr>
      <w:r>
        <w:rPr>
          <w:rFonts w:ascii="宋体" w:hAnsi="宋体"/>
          <w:b w:val="0"/>
          <w:sz w:val="28"/>
          <w:szCs w:val="28"/>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1" w:name="_Toc12642"/>
      <w:r/>
      <w:bookmarkStart w:id="2" w:name="_Toc16121"/>
      <w:r/>
      <w:bookmarkStart w:id="3" w:name="_Toc17003"/>
      <w:r/>
      <w:bookmarkStart w:id="4" w:name="_Toc1568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1"/>
      <w:r/>
      <w:bookmarkEnd w:id="2"/>
      <w:r/>
      <w:bookmarkEnd w:id="3"/>
      <w:r/>
      <w:bookmarkEnd w:id="4"/>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cs="宋体"/>
                <w:bCs/>
                <w:sz w:val="21"/>
                <w:szCs w:val="21"/>
              </w:rPr>
              <w:t xml:space="preserve">JSZC-320500-JZCG-T2025-0707</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ascii="Segoe UI" w:hAnsi="Segoe UI" w:cs="Segoe UI"/>
                <w:sz w:val="21"/>
                <w:szCs w:val="21"/>
                <w:shd w:val="clear" w:color="auto" w:fill="ffffff"/>
              </w:rPr>
              <w:t xml:space="preserve">苏州城市学院计算科学与人工智能学院数字化中心计算机设备采购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：严工</w:t>
            </w:r>
            <w:r/>
          </w:p>
          <w:p>
            <w:pPr>
              <w:pStyle w:val="1061"/>
              <w:ind w:left="0" w:firstLine="0"/>
            </w:pPr>
            <w:r>
              <w:rPr>
                <w:rFonts w:hint="eastAsia" w:ascii="宋体" w:hAnsi="宋体"/>
                <w:szCs w:val="21"/>
              </w:rPr>
              <w:t xml:space="preserve">联系电话：</w:t>
            </w:r>
            <w:r>
              <w:rPr>
                <w:rFonts w:hint="eastAsia" w:ascii="宋体" w:hAnsi="宋体"/>
                <w:szCs w:val="21"/>
              </w:rPr>
              <w:t xml:space="preserve">0</w:t>
            </w:r>
            <w:r>
              <w:rPr>
                <w:rFonts w:ascii="宋体" w:hAnsi="宋体"/>
                <w:szCs w:val="21"/>
              </w:rPr>
              <w:t xml:space="preserve">512-69820921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苏州城市学院</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苏州市吴中区吴中大道1188号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戴佳洪</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15298836730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w:t>
            </w:r>
            <w:r>
              <w:rPr>
                <w:rFonts w:ascii="宋体" w:hAnsi="宋体"/>
                <w:sz w:val="21"/>
                <w:szCs w:val="21"/>
              </w:rPr>
              <w:t xml:space="preserve">3</w:t>
            </w:r>
            <w:r>
              <w:rPr>
                <w:rFonts w:hint="eastAsia" w:ascii="宋体" w:hAnsi="宋体"/>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7166"/>
            <w:r/>
            <w:bookmarkStart w:id="6" w:name="_Toc57376405"/>
            <w:r/>
            <w:bookmarkStart w:id="7" w:name="_Toc58248879"/>
            <w:r/>
            <w:bookmarkStart w:id="8" w:name="_Toc19808"/>
            <w:r/>
            <w:bookmarkStart w:id="9" w:name="_Toc68611034"/>
            <w:r/>
            <w:bookmarkStart w:id="10" w:name="_Toc28592"/>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2026</w:t>
            </w:r>
            <w:r>
              <w:rPr>
                <w:rFonts w:hint="eastAsia" w:ascii="宋体" w:hAnsi="宋体" w:cs="宋体"/>
                <w:sz w:val="21"/>
                <w:szCs w:val="21"/>
              </w:rPr>
              <w:t xml:space="preserve">年01月08日09点30分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2026</w:t>
            </w:r>
            <w:r>
              <w:rPr>
                <w:rFonts w:hint="eastAsia" w:ascii="宋体" w:hAnsi="宋体" w:cs="宋体"/>
                <w:sz w:val="21"/>
                <w:szCs w:val="21"/>
              </w:rPr>
              <w:t xml:space="preserve">年01月08日09点30分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本项目为不见面谈判项目，开启阶段供应商在【供应商解密】环节必须使用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2026</w:t>
            </w:r>
            <w:r>
              <w:rPr>
                <w:rFonts w:hint="eastAsia" w:ascii="宋体" w:hAnsi="宋体" w:cs="宋体"/>
                <w:sz w:val="21"/>
                <w:szCs w:val="21"/>
              </w:rPr>
              <w:t xml:space="preserve">年01月08日09点30分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谈判响应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11"/>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11"/>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1003"/>
        <w:ind w:left="0" w:firstLine="0"/>
        <w:jc w:val="center"/>
        <w:spacing w:line="480" w:lineRule="auto"/>
        <w:rPr>
          <w:b/>
          <w:sz w:val="44"/>
          <w:szCs w:val="44"/>
        </w:rPr>
      </w:pPr>
      <w:r>
        <w:rPr>
          <w:rFonts w:hint="eastAsia"/>
          <w:b/>
          <w:sz w:val="44"/>
          <w:szCs w:val="44"/>
        </w:rPr>
        <w:br w:type="page" w:clear="all"/>
      </w:r>
      <w:bookmarkStart w:id="11" w:name="_Toc217293310"/>
      <w:r>
        <w:rPr>
          <w:rFonts w:hint="eastAsia"/>
          <w:b/>
          <w:sz w:val="44"/>
          <w:szCs w:val="44"/>
        </w:rPr>
        <w:t xml:space="preserve">第一章</w:t>
      </w:r>
      <w:r>
        <w:rPr>
          <w:rFonts w:hint="eastAsia"/>
          <w:b/>
          <w:sz w:val="44"/>
          <w:szCs w:val="44"/>
        </w:rPr>
        <w:t xml:space="preserve"> </w:t>
      </w:r>
      <w:r>
        <w:rPr>
          <w:rFonts w:hint="eastAsia"/>
          <w:b/>
          <w:sz w:val="44"/>
          <w:szCs w:val="44"/>
        </w:rPr>
        <w:t xml:space="preserve">谈判邀请函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16571"/>
      <w:r/>
      <w:bookmarkStart w:id="13" w:name="_Toc3644"/>
      <w:r/>
      <w:bookmarkStart w:id="14" w:name="_Toc2412"/>
      <w:r/>
      <w:bookmarkStart w:id="15" w:name="_Toc57376406"/>
      <w:r/>
      <w:bookmarkStart w:id="16" w:name="_Toc6217"/>
      <w:r/>
      <w:bookmarkStart w:id="17" w:name="_Toc58248880"/>
      <w:r>
        <w:rPr>
          <w:rFonts w:hint="eastAsia" w:ascii="宋体" w:hAnsi="宋体"/>
          <w:b/>
          <w:sz w:val="21"/>
          <w:szCs w:val="21"/>
        </w:rPr>
        <w:t xml:space="preserve">项目概况：</w:t>
      </w:r>
      <w:r>
        <w:rPr>
          <w:rFonts w:hint="eastAsia" w:ascii="宋体" w:hAnsi="宋体"/>
          <w:b/>
          <w:sz w:val="21"/>
          <w:szCs w:val="21"/>
          <w:u w:val="single"/>
        </w:rPr>
        <w:t xml:space="preserve">苏州城市学院计算科学与人工智能学院数字化中心计算机设备采购</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2026年01月08日09点30分</w:t>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2"/>
      <w:r/>
      <w:bookmarkEnd w:id="13"/>
      <w:r/>
      <w:r/>
    </w:p>
    <w:p>
      <w:pPr>
        <w:pStyle w:val="1020"/>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JSZC-320500-JZCG-T2025-0707</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ascii="Segoe UI" w:hAnsi="Segoe UI" w:cs="Segoe UI"/>
          <w:sz w:val="21"/>
          <w:szCs w:val="21"/>
          <w:shd w:val="clear" w:color="auto" w:fill="ffffff"/>
        </w:rPr>
        <w:t xml:space="preserve">苏州城市学院计算科学与人工智能学院数字化中心计算机设备采购</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3、采购方式：竞争性谈判</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sz w:val="21"/>
          <w:szCs w:val="21"/>
        </w:rPr>
        <w:t xml:space="preserve">人民币</w:t>
      </w:r>
      <w:r>
        <w:rPr>
          <w:rFonts w:hint="eastAsia" w:ascii="宋体" w:hAnsi="宋体" w:cs="宋体"/>
          <w:sz w:val="21"/>
          <w:szCs w:val="21"/>
        </w:rPr>
        <w:t xml:space="preserve">壹佰陆拾</w:t>
      </w:r>
      <w:r>
        <w:rPr>
          <w:rFonts w:hint="eastAsia" w:ascii="宋体" w:hAnsi="宋体" w:cs="宋体"/>
          <w:sz w:val="21"/>
          <w:szCs w:val="21"/>
        </w:rPr>
        <w:t xml:space="preserve">叁</w:t>
      </w:r>
      <w:r>
        <w:rPr>
          <w:rFonts w:hint="eastAsia" w:ascii="宋体" w:hAnsi="宋体" w:cs="宋体"/>
          <w:sz w:val="21"/>
          <w:szCs w:val="21"/>
        </w:rPr>
        <w:t xml:space="preserve">万伍仟伍佰元整</w:t>
      </w:r>
      <w:r>
        <w:rPr>
          <w:rFonts w:hint="eastAsia" w:ascii="宋体" w:hAnsi="宋体" w:cs="宋体"/>
          <w:sz w:val="21"/>
          <w:szCs w:val="21"/>
        </w:rPr>
        <w:t xml:space="preserve">（￥1</w:t>
      </w:r>
      <w:r>
        <w:rPr>
          <w:rFonts w:ascii="宋体" w:hAnsi="宋体" w:cs="宋体"/>
          <w:sz w:val="21"/>
          <w:szCs w:val="21"/>
        </w:rPr>
        <w:t xml:space="preserve">,635,500.00</w:t>
      </w:r>
      <w:r>
        <w:rPr>
          <w:rFonts w:hint="eastAsia" w:ascii="宋体" w:hAnsi="宋体" w:cs="宋体"/>
          <w:sz w:val="21"/>
          <w:szCs w:val="21"/>
        </w:rPr>
        <w:t xml:space="preserve">元）</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sz w:val="21"/>
          <w:szCs w:val="21"/>
        </w:rPr>
        <w:t xml:space="preserve">人民币</w:t>
      </w:r>
      <w:r>
        <w:rPr>
          <w:rFonts w:hint="eastAsia" w:ascii="宋体" w:hAnsi="宋体" w:cs="宋体"/>
          <w:sz w:val="21"/>
          <w:szCs w:val="21"/>
        </w:rPr>
        <w:t xml:space="preserve">壹佰陆拾</w:t>
      </w:r>
      <w:r>
        <w:rPr>
          <w:rFonts w:hint="eastAsia" w:ascii="宋体" w:hAnsi="宋体" w:cs="宋体"/>
          <w:sz w:val="21"/>
          <w:szCs w:val="21"/>
        </w:rPr>
        <w:t xml:space="preserve">叁</w:t>
      </w:r>
      <w:r>
        <w:rPr>
          <w:rFonts w:hint="eastAsia" w:ascii="宋体" w:hAnsi="宋体" w:cs="宋体"/>
          <w:sz w:val="21"/>
          <w:szCs w:val="21"/>
        </w:rPr>
        <w:t xml:space="preserve">万伍仟伍佰元整</w:t>
      </w:r>
      <w:r>
        <w:rPr>
          <w:rFonts w:hint="eastAsia" w:ascii="宋体" w:hAnsi="宋体" w:cs="宋体"/>
          <w:sz w:val="21"/>
          <w:szCs w:val="21"/>
        </w:rPr>
        <w:t xml:space="preserve">（￥1</w:t>
      </w:r>
      <w:r>
        <w:rPr>
          <w:rFonts w:ascii="宋体" w:hAnsi="宋体" w:cs="宋体"/>
          <w:sz w:val="21"/>
          <w:szCs w:val="21"/>
        </w:rPr>
        <w:t xml:space="preserve">,635,500.00</w:t>
      </w:r>
      <w:r>
        <w:rPr>
          <w:rFonts w:hint="eastAsia" w:ascii="宋体" w:hAnsi="宋体" w:cs="宋体"/>
          <w:sz w:val="21"/>
          <w:szCs w:val="21"/>
        </w:rPr>
        <w:t xml:space="preserve">元）</w:t>
      </w:r>
      <w:r/>
    </w:p>
    <w:p>
      <w:pPr>
        <w:pStyle w:val="1020"/>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6、合同履行期限：</w:t>
      </w:r>
      <w:r>
        <w:rPr>
          <w:rFonts w:hint="eastAsia" w:ascii="宋体" w:hAnsi="宋体"/>
          <w:sz w:val="21"/>
        </w:rPr>
        <w:t xml:space="preserve">合同签订生效后</w:t>
      </w:r>
      <w:r>
        <w:rPr>
          <w:rFonts w:ascii="宋体" w:hAnsi="宋体"/>
          <w:sz w:val="21"/>
        </w:rPr>
        <w:t xml:space="preserve">30</w:t>
      </w:r>
      <w:r>
        <w:rPr>
          <w:rFonts w:hint="eastAsia" w:ascii="宋体" w:hAnsi="宋体"/>
          <w:sz w:val="21"/>
        </w:rPr>
        <w:t xml:space="preserve">天内送货并安装调试完成。</w:t>
      </w:r>
      <w:r>
        <w:rPr>
          <w:rFonts w:hint="eastAsia" w:ascii="宋体" w:hAnsi="宋体" w:cs="宋体"/>
          <w:bCs/>
          <w:sz w:val="21"/>
          <w:szCs w:val="21"/>
        </w:rPr>
        <w:t xml:space="preserve">供应商提供整机设备（包含所有配件）原厂质保上门服务，免费质保期5年。自验收合格之日起，开始进入质保期。</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详见采购需求。</w:t>
      </w:r>
      <w:r/>
    </w:p>
    <w:p>
      <w:pPr>
        <w:pStyle w:val="1020"/>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20"/>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20"/>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w:t>
      </w:r>
      <w:r>
        <w:rPr>
          <w:rFonts w:hint="eastAsia" w:ascii="宋体" w:hAnsi="宋体" w:cs="宋体"/>
          <w:bCs/>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2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2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0"/>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8" w:name="OLE_LINK13"/>
      <w:r/>
      <w:bookmarkStart w:id="19" w:name="OLE_LINK16"/>
      <w:r/>
      <w:bookmarkStart w:id="20" w:name="OLE_LINK31"/>
      <w:r>
        <w:rPr>
          <w:rFonts w:ascii="宋体" w:hAnsi="宋体"/>
          <w:sz w:val="21"/>
          <w:szCs w:val="21"/>
        </w:rPr>
        <w:t xml:space="preserve">13914088964</w:t>
      </w:r>
      <w:bookmarkEnd w:id="18"/>
      <w:r/>
      <w:bookmarkEnd w:id="19"/>
      <w:r/>
      <w:bookmarkEnd w:id="20"/>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20"/>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2026年01月08日09点30分</w:t>
      </w:r>
      <w:r>
        <w:rPr>
          <w:rFonts w:hint="eastAsia" w:ascii="宋体" w:hAnsi="宋体" w:cs="宋体"/>
          <w:bCs/>
          <w:sz w:val="21"/>
          <w:szCs w:val="21"/>
        </w:rPr>
        <w:t xml:space="preserve">（北京时间）；</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20"/>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20"/>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2026年01月08日09点30分</w:t>
      </w:r>
      <w:r>
        <w:rPr>
          <w:rFonts w:hint="eastAsia" w:ascii="宋体" w:hAnsi="宋体" w:cs="宋体"/>
          <w:bCs/>
          <w:sz w:val="21"/>
          <w:szCs w:val="21"/>
        </w:rPr>
        <w:t xml:space="preserve">（北京时间）；</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20"/>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w:t>
      </w:r>
      <w:r>
        <w:rPr>
          <w:rFonts w:hint="eastAsia" w:ascii="宋体" w:hAnsi="宋体" w:cs="宋体"/>
          <w:b/>
          <w:bCs/>
          <w:sz w:val="21"/>
          <w:szCs w:val="21"/>
        </w:rPr>
        <w:t xml:space="preserve">不见面谈判项目，开启阶段</w:t>
      </w:r>
      <w:r>
        <w:rPr>
          <w:rFonts w:hint="eastAsia" w:ascii="宋体" w:hAnsi="宋体"/>
          <w:b/>
          <w:sz w:val="21"/>
          <w:szCs w:val="21"/>
        </w:rPr>
        <w:t xml:space="preserve">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20"/>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请供应商确保电脑、系统及其他设备（视频输入输出设备等）无误，且开启直至项目结束始终保持系统在线状态（谈判过程会有二次报价环节，请供应商随时关注系统提示）。</w:t>
      </w:r>
      <w:r/>
    </w:p>
    <w:p>
      <w:pPr>
        <w:pStyle w:val="1020"/>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20"/>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0"/>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名称：苏州城市学院</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地址：苏州市吴中区吴中大道1188号</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联系人：戴佳洪</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联系电话：15298836730</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苏州高新区邓尉路105号狮山科技馆7楼</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0512-69820921</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rPr>
        <w:t xml:space="preserve">严工</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cs="宋体"/>
          <w:bCs/>
          <w:sz w:val="21"/>
          <w:szCs w:val="21"/>
        </w:rPr>
        <w:t xml:space="preserve">0512-69820921</w:t>
      </w:r>
      <w:r/>
    </w:p>
    <w:p>
      <w:pPr>
        <w:ind w:left="0" w:firstLine="420"/>
        <w:spacing w:line="360" w:lineRule="auto"/>
        <w:rPr>
          <w:rFonts w:ascii="宋体" w:hAnsi="宋体"/>
          <w:sz w:val="21"/>
          <w:szCs w:val="21"/>
        </w:rPr>
      </w:pPr>
      <w:r>
        <w:rPr>
          <w:rFonts w:ascii="宋体" w:hAnsi="宋体"/>
          <w:sz w:val="21"/>
          <w:szCs w:val="21"/>
        </w:rPr>
      </w:r>
      <w:r/>
    </w:p>
    <w:p>
      <w:pPr>
        <w:pStyle w:val="1003"/>
        <w:ind w:left="0" w:firstLine="0"/>
        <w:jc w:val="center"/>
        <w:spacing w:line="360" w:lineRule="auto"/>
        <w:rPr>
          <w:rFonts w:ascii="宋体" w:hAnsi="宋体"/>
          <w:b/>
          <w:sz w:val="44"/>
          <w:szCs w:val="44"/>
        </w:rPr>
      </w:pPr>
      <w:r>
        <w:rPr>
          <w:b/>
          <w:sz w:val="44"/>
          <w:szCs w:val="44"/>
        </w:rPr>
        <w:br w:type="page" w:clear="all"/>
      </w:r>
      <w:bookmarkStart w:id="21" w:name="_Toc68611035"/>
      <w:r/>
      <w:bookmarkStart w:id="22" w:name="_Toc11400"/>
      <w:r/>
      <w:bookmarkStart w:id="23" w:name="_Toc217293311"/>
      <w:r>
        <w:rPr>
          <w:rFonts w:hint="eastAsia"/>
          <w:b/>
          <w:sz w:val="44"/>
          <w:szCs w:val="44"/>
        </w:rPr>
        <w:t xml:space="preserve">第二章</w:t>
      </w:r>
      <w:r>
        <w:rPr>
          <w:rFonts w:hint="eastAsia"/>
          <w:b/>
          <w:sz w:val="44"/>
          <w:szCs w:val="44"/>
        </w:rPr>
        <w:t xml:space="preserve"> </w:t>
      </w:r>
      <w:bookmarkStart w:id="24" w:name="投标人须知"/>
      <w:r/>
      <w:bookmarkEnd w:id="24"/>
      <w:r>
        <w:rPr>
          <w:rFonts w:hint="eastAsia"/>
          <w:b/>
          <w:sz w:val="44"/>
          <w:szCs w:val="44"/>
        </w:rPr>
        <w:t xml:space="preserve">供应商须知</w:t>
      </w:r>
      <w:bookmarkEnd w:id="14"/>
      <w:r/>
      <w:bookmarkEnd w:id="15"/>
      <w:r/>
      <w:bookmarkEnd w:id="16"/>
      <w:r/>
      <w:bookmarkEnd w:id="17"/>
      <w:r/>
      <w:bookmarkEnd w:id="21"/>
      <w:r/>
      <w:bookmarkEnd w:id="22"/>
      <w:r/>
      <w:bookmarkEnd w:id="23"/>
      <w:r/>
      <w:r/>
    </w:p>
    <w:p>
      <w:pPr>
        <w:pStyle w:val="1020"/>
        <w:ind w:left="0" w:firstLine="422"/>
        <w:spacing w:line="360" w:lineRule="auto"/>
        <w:rPr>
          <w:rFonts w:ascii="宋体" w:hAnsi="宋体" w:cs="宋体"/>
          <w:b/>
          <w:sz w:val="21"/>
          <w:szCs w:val="21"/>
        </w:rPr>
      </w:pPr>
      <w:r/>
      <w:bookmarkStart w:id="25" w:name="_Toc58248881"/>
      <w:r/>
      <w:bookmarkStart w:id="26" w:name="_Toc24711"/>
      <w:r/>
      <w:bookmarkStart w:id="27" w:name="_Toc57376407"/>
      <w:r/>
      <w:bookmarkStart w:id="28" w:name="_Toc7264"/>
      <w:r>
        <w:rPr>
          <w:rFonts w:hint="eastAsia" w:ascii="宋体" w:hAnsi="宋体" w:cs="宋体"/>
          <w:b/>
          <w:sz w:val="21"/>
          <w:szCs w:val="21"/>
        </w:rPr>
        <w:t xml:space="preserve">一、响应文件的组成及要求</w:t>
      </w:r>
      <w:r/>
    </w:p>
    <w:p>
      <w:pPr>
        <w:pStyle w:val="1020"/>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20"/>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20"/>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谈判供应商法定代表人身份证复印件；</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谈判供应商授权代理人身份证复印件（如有授权）；</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2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1020"/>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谈判响应函（格式见第三章）；</w:t>
      </w:r>
      <w:r/>
    </w:p>
    <w:p>
      <w:pPr>
        <w:pStyle w:val="1020"/>
        <w:ind w:left="0" w:firstLine="420"/>
        <w:spacing w:line="360" w:lineRule="auto"/>
        <w:rPr>
          <w:sz w:val="21"/>
          <w:szCs w:val="21"/>
        </w:rPr>
      </w:pPr>
      <w:r>
        <w:rPr>
          <w:rFonts w:hint="eastAsia" w:ascii="宋体" w:hAnsi="宋体" w:cs="宋体"/>
          <w:sz w:val="21"/>
          <w:szCs w:val="21"/>
        </w:rPr>
        <w:t xml:space="preserve">4.2报价分析表（格式见第三章）；</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4.3响应货物和服务数量、品牌规格、性能、交货期说明表（格式见第三章）；</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4.4技术参数响应及偏离表（格式见第三章）；</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4.5商务条款响应及偏离表（格式见第三章）；</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4.6对属于《节能产品政府采购品目清单》政府强制采购产品的，需提供该产品有效期内的认证等相关证明材料（如有）；</w:t>
      </w:r>
      <w:r/>
    </w:p>
    <w:p>
      <w:pPr>
        <w:pStyle w:val="1020"/>
        <w:ind w:left="0" w:firstLine="422"/>
        <w:spacing w:line="360" w:lineRule="auto"/>
        <w:rPr>
          <w:rFonts w:ascii="宋体" w:hAnsi="宋体" w:cs="宋体"/>
          <w:b/>
          <w:sz w:val="21"/>
          <w:szCs w:val="21"/>
        </w:rPr>
      </w:pPr>
      <w:r>
        <w:rPr>
          <w:rFonts w:hint="eastAsia" w:ascii="宋体" w:hAnsi="宋体" w:cs="宋体"/>
          <w:b/>
          <w:sz w:val="21"/>
          <w:szCs w:val="21"/>
        </w:rPr>
        <w:t xml:space="preserve">4</w:t>
      </w:r>
      <w:r>
        <w:rPr>
          <w:rFonts w:ascii="宋体" w:hAnsi="宋体" w:cs="宋体"/>
          <w:b/>
          <w:sz w:val="21"/>
          <w:szCs w:val="21"/>
        </w:rPr>
        <w:t xml:space="preserve">.7</w:t>
      </w:r>
      <w:r>
        <w:rPr>
          <w:rFonts w:hint="eastAsia" w:ascii="宋体" w:hAnsi="宋体" w:cs="宋体"/>
          <w:b/>
          <w:sz w:val="21"/>
          <w:szCs w:val="21"/>
        </w:rPr>
        <w:t xml:space="preserve">实质性响应内容（供应商根据磋商文件中实质性响应内容制作）；</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8</w:t>
      </w:r>
      <w:r>
        <w:rPr>
          <w:rFonts w:hint="eastAsia" w:ascii="宋体" w:hAnsi="宋体" w:cs="宋体"/>
          <w:sz w:val="21"/>
          <w:szCs w:val="21"/>
        </w:rPr>
        <w:t xml:space="preserve">其他有关符合性证明的文件；</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5、《中小企业声明函》或《残疾人福利性单位声明函》或由省级以上监狱管理局、戒毒管理局（含新疆生产建设兵团）出具的属于监狱企业的证明文件（如有）。</w:t>
      </w:r>
      <w:r/>
    </w:p>
    <w:p>
      <w:pPr>
        <w:pStyle w:val="1020"/>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Cs/>
          <w:color w:val="ff0000"/>
          <w:sz w:val="21"/>
          <w:szCs w:val="21"/>
          <w:highlight w:val="yellow"/>
        </w:rPr>
        <w:t xml:space="preserve">3.</w:t>
      </w:r>
      <w:r>
        <w:rPr>
          <w:rFonts w:ascii="宋体" w:hAnsi="宋体" w:cs="宋体"/>
          <w:bCs/>
          <w:color w:val="ff0000"/>
          <w:sz w:val="21"/>
          <w:szCs w:val="21"/>
          <w:highlight w:val="yellow"/>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为资格审查要求提供的材料，是作为对供应商资格审查、质疑身份认定的依据，响应供应商必须提供并加盖电子公章。否则，谈判响应文件将被认定为不符合资格审查要求。</w:t>
      </w:r>
      <w:r/>
    </w:p>
    <w:p>
      <w:pPr>
        <w:pStyle w:val="1020"/>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8</w:t>
      </w:r>
      <w:r>
        <w:rPr>
          <w:rFonts w:hint="eastAsia" w:ascii="宋体" w:hAnsi="宋体" w:cs="宋体"/>
          <w:b/>
          <w:bCs/>
          <w:sz w:val="21"/>
          <w:szCs w:val="21"/>
        </w:rPr>
        <w:t xml:space="preserve">为符合性审查须提供的资料，响应供应商必须提供并加盖电子公章。否则，谈判响应文件将被认定为未实质性响应。</w:t>
      </w:r>
      <w:r/>
    </w:p>
    <w:p>
      <w:pPr>
        <w:pStyle w:val="1020"/>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20"/>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谈判响应文件编制要求：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20"/>
        <w:ind w:left="0" w:firstLine="843"/>
        <w:spacing w:line="360" w:lineRule="auto"/>
        <w:rPr>
          <w:rFonts w:ascii="宋体" w:hAnsi="宋体"/>
          <w:b/>
          <w:sz w:val="21"/>
          <w:szCs w:val="21"/>
        </w:rPr>
      </w:pPr>
      <w:r>
        <w:rPr>
          <w:rFonts w:hint="eastAsia" w:ascii="宋体" w:hAnsi="宋体"/>
          <w:b/>
          <w:sz w:val="21"/>
          <w:szCs w:val="21"/>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1020"/>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1020"/>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1020"/>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20"/>
        <w:ind w:left="0" w:firstLine="422"/>
        <w:spacing w:line="360" w:lineRule="auto"/>
        <w:rPr>
          <w:rFonts w:ascii="宋体" w:hAnsi="宋体" w:cs="宋体"/>
          <w:b/>
          <w:sz w:val="21"/>
          <w:szCs w:val="21"/>
        </w:rPr>
      </w:pPr>
      <w:r>
        <w:rPr>
          <w:rFonts w:ascii="宋体" w:hAnsi="宋体" w:cs="宋体"/>
          <w:b/>
          <w:sz w:val="21"/>
          <w:szCs w:val="21"/>
        </w:rPr>
      </w:r>
      <w:r/>
    </w:p>
    <w:p>
      <w:pPr>
        <w:pStyle w:val="1020"/>
        <w:ind w:left="0" w:firstLine="422"/>
        <w:spacing w:line="360" w:lineRule="auto"/>
        <w:rPr>
          <w:rFonts w:ascii="宋体" w:hAnsi="宋体" w:cs="宋体"/>
          <w:b/>
          <w:sz w:val="21"/>
          <w:szCs w:val="21"/>
        </w:rPr>
      </w:pPr>
      <w:r>
        <w:rPr>
          <w:rFonts w:hint="eastAsia" w:ascii="宋体" w:hAnsi="宋体" w:cs="宋体"/>
          <w:b/>
          <w:sz w:val="21"/>
          <w:szCs w:val="21"/>
        </w:rPr>
        <w:t xml:space="preserve">二、谈判程序</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1、采购代理机构按本须知规定的时间、地点主持谈判采购活动。</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2、供应商通过“苏采云”系统在线参与谈判活动。供应商应当按照《苏采云系统供应商操作手册》规定在 “苏采云”系统规定的时间内对响应文件进行解密。</w:t>
      </w:r>
      <w:r/>
    </w:p>
    <w:p>
      <w:pPr>
        <w:pStyle w:val="102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、在谈判响应文件网上递交截止时间止成功解密的谈判供应商少于三家，则本次采购失败。</w:t>
      </w:r>
      <w:r/>
    </w:p>
    <w:p>
      <w:pPr>
        <w:pStyle w:val="1020"/>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、由谈判小组审查供应商解密的响应文件。</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6、谈判小组要求供应商澄清、说明或者更正响应文件应当以书面形式做出。供应商的澄清、说明或者更正应当由其单位加盖电子公章。</w:t>
      </w:r>
      <w:r/>
    </w:p>
    <w:p>
      <w:pPr>
        <w:pStyle w:val="1311"/>
        <w:ind w:left="0" w:firstLine="422"/>
        <w:spacing w:line="360" w:lineRule="auto"/>
        <w:rPr>
          <w:rFonts w:ascii="宋体" w:hAnsi="宋体" w:cs="宋体"/>
          <w:b/>
          <w:color w:val="000000" w:themeColor="text1"/>
          <w:sz w:val="21"/>
          <w:szCs w:val="21"/>
        </w:rPr>
      </w:pPr>
      <w:r>
        <w:rPr>
          <w:rFonts w:hint="eastAsia" w:ascii="宋体" w:hAnsi="宋体" w:cs="宋体"/>
          <w:b/>
          <w:sz w:val="21"/>
          <w:szCs w:val="21"/>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1311"/>
        <w:ind w:left="0" w:firstLine="420"/>
        <w:spacing w:line="360" w:lineRule="auto"/>
        <w:rPr>
          <w:rFonts w:ascii="宋体" w:hAnsi="宋体" w:cs="宋体"/>
          <w:b/>
          <w:color w:val="000000" w:themeColor="text1"/>
          <w:sz w:val="21"/>
          <w:szCs w:val="21"/>
        </w:rPr>
      </w:pPr>
      <w:r>
        <w:rPr>
          <w:rFonts w:ascii="宋体" w:hAnsi="宋体" w:cs="宋体"/>
          <w:sz w:val="21"/>
          <w:szCs w:val="21"/>
        </w:rPr>
        <w:t xml:space="preserve">7</w:t>
      </w:r>
      <w:r>
        <w:rPr>
          <w:rFonts w:hint="eastAsia" w:ascii="宋体" w:hAnsi="宋体" w:cs="宋体"/>
          <w:sz w:val="21"/>
          <w:szCs w:val="21"/>
        </w:rPr>
        <w:t xml:space="preserve">、谈判小组根据谈判文件规定的程序、评定成交的标准等事项与实质性响应谈判文件要求的供应商进行谈判。</w:t>
      </w:r>
      <w:r>
        <w:rPr>
          <w:rFonts w:hint="eastAsia" w:ascii="宋体" w:hAnsi="宋体" w:cs="宋体"/>
          <w:b/>
          <w:sz w:val="21"/>
          <w:szCs w:val="21"/>
        </w:rPr>
        <w:t xml:space="preserve">未实质性响应谈判文件的响应文件按照无效处理，</w:t>
      </w:r>
      <w:r>
        <w:rPr>
          <w:rFonts w:hint="eastAsia" w:ascii="宋体" w:hAnsi="宋体" w:cs="宋体"/>
          <w:sz w:val="21"/>
          <w:szCs w:val="21"/>
        </w:rPr>
        <w:t xml:space="preserve">谈判小组应当告知有关供应商。</w:t>
      </w:r>
      <w:r/>
    </w:p>
    <w:p>
      <w:pPr>
        <w:pStyle w:val="1020"/>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、谈判小组所有成员集中与单一供应商分别进行谈判，并给予所有参加谈判的供应商平等的谈判机会。</w:t>
      </w:r>
      <w:r>
        <w:rPr>
          <w:rFonts w:hint="eastAsia" w:ascii="宋体" w:hAnsi="宋体" w:cs="宋体"/>
          <w:b/>
          <w:sz w:val="21"/>
          <w:szCs w:val="21"/>
        </w:rPr>
        <w:t xml:space="preserve">谈判小组通过“苏采云”系统向供应商发布“谈判函”，供应商应当按照要求在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提交“谈判响应函”并加盖CA电子公章。</w:t>
      </w:r>
      <w:r/>
    </w:p>
    <w:p>
      <w:pPr>
        <w:pStyle w:val="1020"/>
        <w:ind w:left="0" w:firstLine="420"/>
        <w:spacing w:line="360" w:lineRule="auto"/>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在谈判过程中，谈判小组未实质性变动采购需求中的技术、服务要求以及合同草案条款的，应以书面形式记录并经采购人代表签字确认。</w:t>
      </w:r>
      <w:r/>
    </w:p>
    <w:p>
      <w:pPr>
        <w:pStyle w:val="1020"/>
        <w:ind w:left="0" w:firstLine="420"/>
        <w:spacing w:line="360" w:lineRule="auto"/>
        <w:rPr>
          <w:rFonts w:ascii="宋体" w:hAnsi="宋体" w:cs="宋体"/>
          <w:b/>
          <w:sz w:val="21"/>
          <w:szCs w:val="21"/>
        </w:rPr>
      </w:pPr>
      <w:r>
        <w:rPr>
          <w:rFonts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r>
        <w:rPr>
          <w:rFonts w:hint="eastAsia" w:ascii="宋体" w:hAnsi="宋体" w:cs="宋体"/>
          <w:b/>
          <w:sz w:val="21"/>
          <w:szCs w:val="21"/>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102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102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已提交响应文件的供应商，在提交最后报价之前，可以根据谈判情况退出谈判，并在“苏采云”系统中提交“退出谈判函”并加盖CA电子公章。</w:t>
      </w:r>
      <w:r/>
    </w:p>
    <w:p>
      <w:pPr>
        <w:pStyle w:val="102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311"/>
        <w:ind w:left="0" w:firstLine="422"/>
        <w:spacing w:line="360" w:lineRule="auto"/>
        <w:rPr>
          <w:rFonts w:ascii="宋体" w:hAnsi="宋体" w:cs="宋体"/>
          <w:b/>
          <w:color w:val="000000" w:themeColor="text1"/>
          <w:sz w:val="21"/>
          <w:szCs w:val="21"/>
        </w:rPr>
      </w:pPr>
      <w:r/>
      <w:bookmarkStart w:id="29" w:name="OLE_LINK20"/>
      <w:r/>
      <w:bookmarkStart w:id="30" w:name="OLE_LINK1"/>
      <w:r>
        <w:rPr>
          <w:rFonts w:ascii="宋体" w:hAnsi="宋体" w:cs="宋体"/>
          <w:b/>
          <w:color w:val="000000" w:themeColor="text1"/>
          <w:sz w:val="21"/>
          <w:szCs w:val="21"/>
        </w:rPr>
        <w:t xml:space="preserve">12</w:t>
      </w:r>
      <w:r>
        <w:rPr>
          <w:rFonts w:hint="eastAsia" w:ascii="宋体" w:hAnsi="宋体" w:cs="宋体"/>
          <w:b/>
          <w:color w:val="000000" w:themeColor="text1"/>
          <w:sz w:val="21"/>
          <w:szCs w:val="21"/>
        </w:rPr>
        <w:t xml:space="preserve">、异常低价响应审查</w:t>
      </w:r>
      <w:r/>
    </w:p>
    <w:p>
      <w:pPr>
        <w:pStyle w:val="131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12.1</w:t>
      </w:r>
      <w:r>
        <w:rPr>
          <w:rFonts w:hint="eastAsia" w:ascii="宋体" w:hAnsi="宋体" w:cs="宋体"/>
          <w:b/>
          <w:color w:val="000000" w:themeColor="text1"/>
          <w:sz w:val="21"/>
          <w:szCs w:val="21"/>
          <w:lang w:val="en-US"/>
        </w:rPr>
        <w:t xml:space="preserve">评审过程中出现下列情形之一的，谈判小组应当启动异常低价响应审查程序：</w:t>
      </w:r>
      <w:r/>
    </w:p>
    <w:p>
      <w:pPr>
        <w:pStyle w:val="131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（1）响应报价低于采购项目预算50%的，即响应报价&lt;采购项目预算×50%；</w:t>
      </w:r>
      <w:r/>
    </w:p>
    <w:p>
      <w:pPr>
        <w:pStyle w:val="131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（2）响应报价低于采购项目最高限价45%的，即响应报价&lt;采购项目最高限价×45%；</w:t>
      </w:r>
      <w:r/>
    </w:p>
    <w:p>
      <w:pPr>
        <w:pStyle w:val="131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（3）</w:t>
      </w:r>
      <w:bookmarkStart w:id="31" w:name="OLE_LINK14"/>
      <w:r/>
      <w:bookmarkStart w:id="32" w:name="OLE_LINK15"/>
      <w:r>
        <w:rPr>
          <w:rFonts w:hint="eastAsia" w:ascii="宋体" w:hAnsi="宋体" w:cs="宋体"/>
          <w:b/>
          <w:color w:val="000000" w:themeColor="text1"/>
          <w:sz w:val="21"/>
          <w:szCs w:val="21"/>
          <w:lang w:val="en-US"/>
        </w:rPr>
        <w:t xml:space="preserve">谈判小组</w:t>
      </w:r>
      <w:bookmarkEnd w:id="31"/>
      <w:r/>
      <w:bookmarkEnd w:id="32"/>
      <w:r>
        <w:rPr>
          <w:rFonts w:hint="eastAsia" w:ascii="宋体" w:hAnsi="宋体" w:cs="宋体"/>
          <w:b/>
          <w:color w:val="000000" w:themeColor="text1"/>
          <w:sz w:val="21"/>
          <w:szCs w:val="21"/>
          <w:lang w:val="en-US"/>
        </w:rPr>
        <w:t xml:space="preserve">认定的供应商报价过低、有可能影响产品质量或者不能诚信履约的其他情形。</w:t>
      </w:r>
      <w:r/>
    </w:p>
    <w:p>
      <w:pPr>
        <w:pStyle w:val="1311"/>
        <w:ind w:left="0" w:firstLine="422"/>
        <w:spacing w:line="360" w:lineRule="auto"/>
        <w:rPr>
          <w:rFonts w:ascii="宋体" w:hAnsi="宋体" w:cs="宋体"/>
          <w:b/>
          <w:color w:val="000000" w:themeColor="text1"/>
          <w:sz w:val="21"/>
          <w:szCs w:val="21"/>
          <w:lang w:val="en-US"/>
        </w:rPr>
      </w:pPr>
      <w:r/>
      <w:bookmarkStart w:id="33" w:name="OLE_LINK3"/>
      <w:r/>
      <w:bookmarkStart w:id="34" w:name="OLE_LINK4"/>
      <w:r>
        <w:rPr>
          <w:rFonts w:ascii="宋体" w:hAnsi="宋体"/>
          <w:b/>
          <w:color w:val="000000" w:themeColor="text1"/>
          <w:sz w:val="21"/>
          <w:szCs w:val="21"/>
        </w:rPr>
        <w:t xml:space="preserve">12.2</w:t>
      </w:r>
      <w:r>
        <w:rPr>
          <w:rFonts w:hint="eastAsia" w:ascii="宋体" w:hAnsi="宋体"/>
          <w:b/>
          <w:color w:val="000000" w:themeColor="text1"/>
          <w:sz w:val="21"/>
          <w:szCs w:val="21"/>
        </w:rPr>
        <w:t xml:space="preserve">启动异常低价响应审查后，</w:t>
      </w:r>
      <w:r>
        <w:rPr>
          <w:rFonts w:hint="eastAsia" w:ascii="宋体" w:hAnsi="宋体" w:cs="宋体"/>
          <w:b/>
          <w:color w:val="000000" w:themeColor="text1"/>
          <w:sz w:val="21"/>
          <w:szCs w:val="21"/>
          <w:lang w:val="en-US"/>
        </w:rPr>
        <w:t xml:space="preserve">谈判小组</w:t>
      </w:r>
      <w:r>
        <w:rPr>
          <w:rFonts w:hint="eastAsia" w:ascii="宋体" w:hAnsi="宋体"/>
          <w:b/>
          <w:color w:val="000000" w:themeColor="text1"/>
          <w:sz w:val="21"/>
          <w:szCs w:val="21"/>
        </w:rPr>
        <w:t xml:space="preserve">应当要求相关供应商在评审现场合理的时间内，提供项目具体成本测算等与报价合理性相关的书面说明及相关证明材料</w:t>
      </w:r>
      <w:bookmarkStart w:id="35" w:name="OLE_LINK10"/>
      <w:r/>
      <w:bookmarkStart w:id="36" w:name="OLE_LINK9"/>
      <w:r>
        <w:rPr>
          <w:rFonts w:hint="eastAsia" w:ascii="宋体" w:hAnsi="宋体"/>
          <w:b/>
          <w:color w:val="000000" w:themeColor="text1"/>
          <w:sz w:val="21"/>
          <w:szCs w:val="21"/>
        </w:rPr>
        <w:t xml:space="preserve">，</w:t>
      </w:r>
      <w:bookmarkEnd w:id="35"/>
      <w:r/>
      <w:bookmarkEnd w:id="36"/>
      <w:r>
        <w:rPr>
          <w:rFonts w:hint="eastAsia" w:ascii="宋体" w:hAnsi="宋体"/>
          <w:b/>
          <w:color w:val="000000" w:themeColor="text1"/>
          <w:sz w:val="21"/>
          <w:szCs w:val="21"/>
        </w:rPr>
        <w:t xml:space="preserve">对响应价格作出解释，由</w:t>
      </w:r>
      <w:r>
        <w:rPr>
          <w:rFonts w:hint="eastAsia" w:ascii="宋体" w:hAnsi="宋体" w:cs="宋体"/>
          <w:b/>
          <w:color w:val="000000" w:themeColor="text1"/>
          <w:sz w:val="21"/>
          <w:szCs w:val="21"/>
          <w:lang w:val="en-US"/>
        </w:rPr>
        <w:t xml:space="preserve">谈判小组</w:t>
      </w:r>
      <w:r>
        <w:rPr>
          <w:rFonts w:hint="eastAsia" w:ascii="宋体" w:hAnsi="宋体"/>
          <w:b/>
          <w:color w:val="000000" w:themeColor="text1"/>
          <w:sz w:val="21"/>
          <w:szCs w:val="21"/>
        </w:rPr>
        <w:t xml:space="preserve">结合同类产品在主要电商平台的价格、该行业当地</w:t>
      </w:r>
      <w:bookmarkStart w:id="37" w:name="OLE_LINK8"/>
      <w:r/>
      <w:bookmarkStart w:id="38" w:name="OLE_LINK7"/>
      <w:r>
        <w:rPr>
          <w:rFonts w:hint="eastAsia" w:ascii="宋体" w:hAnsi="宋体"/>
          <w:b/>
          <w:color w:val="000000" w:themeColor="text1"/>
          <w:sz w:val="21"/>
          <w:szCs w:val="21"/>
        </w:rPr>
        <w:t xml:space="preserve">薪资</w:t>
      </w:r>
      <w:bookmarkEnd w:id="37"/>
      <w:r/>
      <w:bookmarkEnd w:id="38"/>
      <w:r>
        <w:rPr>
          <w:rFonts w:hint="eastAsia" w:ascii="宋体" w:hAnsi="宋体"/>
          <w:b/>
          <w:color w:val="000000" w:themeColor="text1"/>
          <w:sz w:val="21"/>
          <w:szCs w:val="21"/>
        </w:rPr>
        <w:t xml:space="preserve">水平等情况，依据专业经验对供应商报价合理性进行判断。响应供应商不提供书面说明、证明材料，或者提供的书面说明、证明材料不能证明其报价合理性的，谈判小组应当将其作为无效响应处理。审查相关情况应当在评审报告中进行记录。</w:t>
      </w:r>
      <w:bookmarkEnd w:id="29"/>
      <w:r/>
      <w:bookmarkEnd w:id="30"/>
      <w:r/>
      <w:bookmarkEnd w:id="33"/>
      <w:r/>
      <w:bookmarkEnd w:id="34"/>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、经谈判确定最终采购需求和提交最后报价的供应商后，由谈判小组根据谈判成交原则确定成交供应商，并将结果通知所有参加谈判的供应商。</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、如谈判过程中出现本采购文件未尽事宜，由谈判小组根据政府采购有关法律、法规讨论决定。</w:t>
      </w:r>
      <w:r/>
    </w:p>
    <w:p>
      <w:pPr>
        <w:pStyle w:val="1020"/>
        <w:ind w:left="0" w:firstLine="422"/>
        <w:spacing w:line="360" w:lineRule="auto"/>
        <w:rPr>
          <w:rFonts w:ascii="宋体" w:hAnsi="宋体" w:cs="宋体"/>
          <w:b/>
          <w:sz w:val="21"/>
          <w:szCs w:val="21"/>
        </w:rPr>
      </w:pPr>
      <w:r>
        <w:rPr>
          <w:rFonts w:ascii="宋体" w:hAnsi="宋体" w:cs="宋体"/>
          <w:b/>
          <w:sz w:val="21"/>
          <w:szCs w:val="21"/>
        </w:rPr>
      </w:r>
      <w:r/>
    </w:p>
    <w:p>
      <w:pPr>
        <w:pStyle w:val="1020"/>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20"/>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20"/>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2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2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0"/>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9" w:name="OLE_LINK38"/>
      <w:r/>
      <w:bookmarkStart w:id="40" w:name="OLE_LINK41"/>
      <w:r/>
      <w:bookmarkStart w:id="41" w:name="OLE_LINK42"/>
      <w:r>
        <w:rPr>
          <w:rFonts w:hint="eastAsia" w:ascii="宋体" w:hAnsi="宋体"/>
          <w:b/>
          <w:sz w:val="21"/>
          <w:szCs w:val="21"/>
        </w:rPr>
        <w:t xml:space="preserve">请将合法获取采购文件的证明材料（即《投标供应商确认函》）、</w:t>
      </w:r>
      <w:bookmarkStart w:id="42" w:name="OLE_LINK43"/>
      <w:r>
        <w:rPr>
          <w:rFonts w:hint="eastAsia" w:ascii="宋体" w:hAnsi="宋体"/>
          <w:b/>
          <w:sz w:val="21"/>
          <w:szCs w:val="21"/>
        </w:rPr>
        <w:t xml:space="preserve">供应商营业执照复印件、法定代表人身份证复印件、授权代表身份证复印件（如有）、授权委托书（如有）</w:t>
      </w:r>
      <w:bookmarkEnd w:id="39"/>
      <w:r/>
      <w:bookmarkEnd w:id="40"/>
      <w:r/>
      <w:bookmarkEnd w:id="41"/>
      <w:r/>
      <w:bookmarkEnd w:id="42"/>
      <w:r>
        <w:rPr>
          <w:rFonts w:hint="eastAsia" w:ascii="宋体" w:hAnsi="宋体"/>
          <w:b/>
          <w:sz w:val="21"/>
          <w:szCs w:val="21"/>
        </w:rPr>
        <w:t xml:space="preserve">与质疑函一起递交，否则不予受理。</w:t>
      </w:r>
      <w:r/>
    </w:p>
    <w:p>
      <w:pPr>
        <w:pStyle w:val="1020"/>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20"/>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0"/>
        <w:ind w:left="0" w:firstLine="422"/>
        <w:spacing w:line="360" w:lineRule="auto"/>
        <w:rPr>
          <w:rFonts w:ascii="宋体" w:hAnsi="宋体" w:cs="宋体"/>
          <w:b/>
          <w:sz w:val="21"/>
          <w:szCs w:val="21"/>
        </w:rPr>
      </w:pPr>
      <w:r/>
      <w:bookmarkStart w:id="43" w:name="OLE_LINK19"/>
      <w:r/>
      <w:bookmarkStart w:id="44" w:name="OLE_LINK22"/>
      <w:r/>
      <w:bookmarkStart w:id="45" w:name="OLE_LINK32"/>
      <w:r>
        <w:rPr>
          <w:rFonts w:hint="eastAsia" w:ascii="宋体" w:hAnsi="宋体" w:cs="宋体"/>
          <w:b/>
          <w:sz w:val="21"/>
          <w:szCs w:val="21"/>
        </w:rPr>
        <w:t xml:space="preserve">联系电话</w:t>
      </w:r>
      <w:r>
        <w:rPr>
          <w:rFonts w:hint="eastAsia" w:ascii="宋体" w:hAnsi="宋体" w:cs="宋体"/>
          <w:b/>
          <w:sz w:val="21"/>
          <w:szCs w:val="21"/>
        </w:rPr>
        <w:t xml:space="preserve">：</w:t>
      </w:r>
      <w:r>
        <w:rPr>
          <w:rFonts w:hint="eastAsia" w:ascii="宋体" w:hAnsi="宋体" w:cs="宋体"/>
          <w:b/>
          <w:sz w:val="21"/>
          <w:szCs w:val="21"/>
        </w:rPr>
        <w:t xml:space="preserve">0512-69826795</w:t>
      </w:r>
      <w:r/>
    </w:p>
    <w:p>
      <w:pPr>
        <w:pStyle w:val="1020"/>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w:t>
      </w:r>
      <w:r>
        <w:rPr>
          <w:rFonts w:hint="eastAsia" w:ascii="宋体" w:hAnsi="宋体" w:cs="宋体"/>
          <w:b/>
          <w:sz w:val="21"/>
          <w:szCs w:val="21"/>
        </w:rPr>
        <w:t xml:space="preserve">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43"/>
      <w:r/>
      <w:bookmarkEnd w:id="44"/>
      <w:r/>
      <w:bookmarkEnd w:id="45"/>
      <w:r/>
      <w:r/>
    </w:p>
    <w:p>
      <w:pPr>
        <w:pStyle w:val="1020"/>
        <w:ind w:left="0" w:firstLine="422"/>
        <w:spacing w:line="360" w:lineRule="auto"/>
        <w:rPr>
          <w:rFonts w:ascii="宋体" w:hAnsi="宋体" w:cs="宋体"/>
          <w:b/>
          <w:sz w:val="21"/>
          <w:szCs w:val="21"/>
        </w:rPr>
      </w:pPr>
      <w:r>
        <w:rPr>
          <w:rFonts w:ascii="宋体" w:hAnsi="宋体" w:cs="宋体"/>
          <w:b/>
          <w:sz w:val="21"/>
          <w:szCs w:val="21"/>
        </w:rPr>
      </w:r>
      <w:r/>
    </w:p>
    <w:p>
      <w:pPr>
        <w:pStyle w:val="1020"/>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出现下列情形之一的，采购人或者采购代理机构将终止竞争性谈判采购活动，发布项目终止公告并说明原因，重新开展采购活动：</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1、因情况变化，不再符合规定的竞争性谈判采购方式适用情形的；</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2、出现影响采购公正的违法、违规行为的；</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3、在采购过程中符合竞争要求的供应商或者报价未超过采购预算的供应商不足3家的，但《政府采购非招标采购方式管理办法》第二十七条第二款规定的情形除外。</w:t>
      </w:r>
      <w:r/>
    </w:p>
    <w:p>
      <w:pPr>
        <w:rPr>
          <w:lang w:val="zh-CN"/>
        </w:rPr>
      </w:pPr>
      <w:r>
        <w:rPr>
          <w:lang w:val="zh-CN"/>
        </w:rPr>
      </w:r>
      <w:r/>
    </w:p>
    <w:p>
      <w:pPr>
        <w:pStyle w:val="1020"/>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1、谈判供应商需明确详细的服务方案。</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2、谈判供应商必须承诺文件中提出的全部要求，如果其中某些条款不响应时，应在文件中逐条列出，未列出的视同响应。</w:t>
      </w:r>
      <w:r/>
    </w:p>
    <w:p>
      <w:pPr>
        <w:pStyle w:val="102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谈判说明：</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2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20"/>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工业。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w:t>
      </w:r>
      <w:r>
        <w:rPr>
          <w:rFonts w:hint="eastAsia" w:ascii="宋体" w:hAnsi="宋体"/>
          <w:b/>
          <w:sz w:val="21"/>
          <w:highlight w:val="yellow"/>
        </w:rPr>
        <w:t xml:space="preserve">本次拟采购的产品中</w:t>
      </w:r>
      <w:r>
        <w:rPr>
          <w:rFonts w:hint="eastAsia" w:ascii="宋体" w:hAnsi="宋体"/>
          <w:b/>
          <w:color w:val="ff0000"/>
          <w:sz w:val="21"/>
          <w:highlight w:val="yellow"/>
        </w:rPr>
        <w:t xml:space="preserve">台式电脑、台式电脑液晶显示屏、</w:t>
      </w:r>
      <w:r>
        <w:rPr>
          <w:rFonts w:hint="eastAsia" w:ascii="宋体" w:hAnsi="宋体"/>
          <w:b/>
          <w:color w:val="ff0000"/>
          <w:sz w:val="21"/>
        </w:rPr>
        <w:t xml:space="preserve">台式工作站、台式工作站</w:t>
      </w:r>
      <w:r>
        <w:rPr>
          <w:rFonts w:hint="eastAsia" w:ascii="宋体" w:hAnsi="宋体"/>
          <w:b/>
          <w:color w:val="ff0000"/>
          <w:sz w:val="21"/>
          <w:highlight w:val="yellow"/>
        </w:rPr>
        <w:t xml:space="preserve">液晶显示屏</w:t>
      </w:r>
      <w:r>
        <w:rPr>
          <w:rFonts w:hint="eastAsia" w:ascii="宋体" w:hAnsi="宋体"/>
          <w:b/>
          <w:sz w:val="21"/>
          <w:highlight w:val="yellow"/>
        </w:rPr>
        <w:t xml:space="preserve">属于政府强制采购节能产品。</w:t>
      </w:r>
      <w:r>
        <w:rPr>
          <w:rFonts w:hint="eastAsia" w:ascii="宋体" w:hAnsi="宋体"/>
          <w:sz w:val="21"/>
          <w:szCs w:val="21"/>
        </w:rPr>
        <w:t xml:space="preserve">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1003"/>
        <w:ind w:left="0" w:firstLine="0"/>
        <w:jc w:val="center"/>
        <w:rPr>
          <w:rFonts w:ascii="宋体" w:hAnsi="宋体" w:cs="宋体"/>
          <w:b/>
          <w:sz w:val="44"/>
          <w:szCs w:val="44"/>
          <w:lang w:val="zh-CN"/>
        </w:rPr>
      </w:pPr>
      <w:r>
        <w:rPr>
          <w:b/>
          <w:sz w:val="44"/>
          <w:szCs w:val="44"/>
        </w:rPr>
        <w:br w:type="page" w:clear="all"/>
      </w:r>
      <w:bookmarkStart w:id="46" w:name="_Toc68611036"/>
      <w:r/>
      <w:bookmarkStart w:id="47" w:name="_Toc14106"/>
      <w:r/>
      <w:bookmarkStart w:id="48" w:name="_Toc217293312"/>
      <w:r/>
      <w:bookmarkStart w:id="49" w:name="_Toc58248882"/>
      <w:r/>
      <w:bookmarkStart w:id="50" w:name="_Toc57376408"/>
      <w:r/>
      <w:bookmarkStart w:id="51" w:name="_Toc23660"/>
      <w:r/>
      <w:bookmarkStart w:id="52" w:name="_Toc4098"/>
      <w:r/>
      <w:bookmarkStart w:id="53" w:name="_Toc68611037"/>
      <w:r/>
      <w:bookmarkStart w:id="54" w:name="_Toc6898"/>
      <w:r/>
      <w:bookmarkEnd w:id="25"/>
      <w:r/>
      <w:bookmarkEnd w:id="26"/>
      <w:r/>
      <w:bookmarkEnd w:id="27"/>
      <w:r/>
      <w:bookmarkEnd w:id="28"/>
      <w:r>
        <w:rPr>
          <w:rFonts w:hint="eastAsia"/>
          <w:b/>
          <w:sz w:val="44"/>
          <w:szCs w:val="44"/>
        </w:rPr>
        <w:t xml:space="preserve">第三章</w:t>
      </w:r>
      <w:bookmarkStart w:id="55" w:name="投标文件格式"/>
      <w:r/>
      <w:bookmarkEnd w:id="55"/>
      <w:r>
        <w:rPr>
          <w:b/>
          <w:sz w:val="44"/>
          <w:szCs w:val="44"/>
        </w:rPr>
        <w:t xml:space="preserve"> </w:t>
      </w:r>
      <w:r>
        <w:rPr>
          <w:rFonts w:hint="eastAsia"/>
          <w:b/>
          <w:sz w:val="44"/>
          <w:szCs w:val="44"/>
        </w:rPr>
        <w:t xml:space="preserve">响应文件格式</w:t>
      </w:r>
      <w:bookmarkEnd w:id="46"/>
      <w:r/>
      <w:bookmarkEnd w:id="47"/>
      <w:r/>
      <w:bookmarkEnd w:id="48"/>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11"/>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6" w:name="_Toc17036"/>
      <w:r/>
      <w:bookmarkStart w:id="57" w:name="_Toc3821"/>
      <w:r/>
      <w:r/>
    </w:p>
    <w:p>
      <w:pPr>
        <w:ind w:left="0"/>
        <w:rPr>
          <w:rFonts w:ascii="宋体" w:hAnsi="宋体"/>
          <w:b/>
          <w:sz w:val="21"/>
          <w:szCs w:val="21"/>
        </w:rPr>
      </w:pPr>
      <w:r>
        <w:rPr>
          <w:rFonts w:ascii="宋体" w:hAnsi="宋体"/>
          <w:b/>
          <w:sz w:val="21"/>
          <w:szCs w:val="21"/>
        </w:rPr>
      </w:r>
      <w:r/>
    </w:p>
    <w:p>
      <w:pPr>
        <w:pStyle w:val="1003"/>
        <w:ind w:left="0" w:firstLine="0"/>
        <w:spacing w:before="0" w:after="0" w:line="360" w:lineRule="auto"/>
        <w:rPr>
          <w:rFonts w:ascii="宋体" w:hAnsi="宋体"/>
          <w:b/>
          <w:sz w:val="21"/>
          <w:szCs w:val="21"/>
        </w:rPr>
      </w:pPr>
      <w:r/>
      <w:bookmarkStart w:id="58" w:name="_Toc159310654"/>
      <w:r/>
      <w:bookmarkStart w:id="59" w:name="_Toc166155477"/>
      <w:r/>
      <w:bookmarkStart w:id="60" w:name="_Toc217293313"/>
      <w:r>
        <w:rPr>
          <w:rFonts w:ascii="宋体" w:hAnsi="宋体"/>
          <w:b/>
          <w:sz w:val="21"/>
          <w:szCs w:val="21"/>
        </w:rPr>
        <w:t xml:space="preserve">附件</w:t>
      </w:r>
      <w:r>
        <w:rPr>
          <w:rFonts w:hint="eastAsia" w:ascii="宋体" w:hAnsi="宋体"/>
          <w:b/>
          <w:sz w:val="21"/>
          <w:szCs w:val="21"/>
        </w:rPr>
        <w:t xml:space="preserve">1.开标一览表</w:t>
      </w:r>
      <w:bookmarkEnd w:id="58"/>
      <w:r/>
      <w:bookmarkEnd w:id="59"/>
      <w:r/>
      <w:bookmarkEnd w:id="60"/>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69"/>
        <w:ind w:left="0" w:firstLine="0"/>
      </w:pPr>
      <w:r/>
      <w:r/>
    </w:p>
    <w:p>
      <w:pPr>
        <w:pStyle w:val="1069"/>
        <w:ind w:left="0" w:firstLine="0"/>
      </w:pPr>
      <w:r/>
      <w:r/>
    </w:p>
    <w:p>
      <w:pPr>
        <w:pStyle w:val="1069"/>
        <w:ind w:left="0" w:firstLine="0"/>
        <w:rPr>
          <w:rFonts w:ascii="宋体" w:hAnsi="宋体"/>
          <w:sz w:val="21"/>
          <w:szCs w:val="21"/>
        </w:rPr>
      </w:pPr>
      <w:r>
        <w:rPr>
          <w:rFonts w:hint="eastAsia" w:ascii="宋体" w:hAnsi="宋体"/>
          <w:sz w:val="21"/>
          <w:szCs w:val="21"/>
        </w:rPr>
        <w:t xml:space="preserve">投标人全称（加盖公章）：</w:t>
      </w:r>
      <w:r/>
    </w:p>
    <w:p>
      <w:pPr>
        <w:pStyle w:val="1069"/>
        <w:ind w:left="0" w:firstLine="0"/>
        <w:rPr>
          <w:rFonts w:ascii="宋体" w:hAnsi="宋体"/>
          <w:sz w:val="21"/>
          <w:szCs w:val="21"/>
        </w:rPr>
      </w:pPr>
      <w:r>
        <w:rPr>
          <w:rFonts w:hint="eastAsia" w:ascii="宋体" w:hAnsi="宋体"/>
          <w:sz w:val="21"/>
          <w:szCs w:val="21"/>
        </w:rPr>
        <w:t xml:space="preserve">项目编号：</w:t>
      </w:r>
      <w:r/>
    </w:p>
    <w:p>
      <w:pPr>
        <w:pStyle w:val="1069"/>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1003"/>
        <w:ind w:left="0" w:firstLine="0"/>
        <w:spacing w:before="0" w:after="0" w:line="360" w:lineRule="auto"/>
        <w:rPr>
          <w:rFonts w:ascii="宋体" w:hAnsi="宋体"/>
          <w:sz w:val="21"/>
          <w:szCs w:val="21"/>
        </w:rPr>
      </w:pPr>
      <w:r/>
      <w:bookmarkStart w:id="61" w:name="_Toc166155478"/>
      <w:r/>
      <w:bookmarkStart w:id="62" w:name="_Toc159310655"/>
      <w:r/>
      <w:bookmarkStart w:id="63" w:name="_Toc217293314"/>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1"/>
      <w:r/>
      <w:bookmarkEnd w:id="62"/>
      <w:r/>
      <w:bookmarkEnd w:id="63"/>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谈判采购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谈判</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1003"/>
        <w:ind w:left="0" w:firstLine="0"/>
        <w:spacing w:before="0" w:after="0" w:line="360" w:lineRule="auto"/>
        <w:rPr>
          <w:rFonts w:ascii="宋体" w:hAnsi="宋体"/>
          <w:b/>
          <w:sz w:val="21"/>
          <w:szCs w:val="21"/>
        </w:rPr>
      </w:pPr>
      <w:r/>
      <w:bookmarkStart w:id="64" w:name="_Toc159310657"/>
      <w:r/>
      <w:bookmarkStart w:id="65" w:name="_Toc166155480"/>
      <w:r/>
      <w:bookmarkStart w:id="66" w:name="_Toc217293315"/>
      <w:r>
        <w:rPr>
          <w:rFonts w:hint="eastAsia" w:ascii="宋体" w:hAnsi="宋体"/>
          <w:b/>
          <w:sz w:val="21"/>
          <w:szCs w:val="21"/>
        </w:rPr>
        <w:t xml:space="preserve">附件</w:t>
      </w:r>
      <w:bookmarkEnd w:id="56"/>
      <w:r/>
      <w:bookmarkEnd w:id="57"/>
      <w:r>
        <w:rPr>
          <w:rFonts w:ascii="宋体" w:hAnsi="宋体"/>
          <w:b/>
          <w:sz w:val="21"/>
          <w:szCs w:val="21"/>
        </w:rPr>
        <w:t xml:space="preserve">3</w:t>
      </w:r>
      <w:r>
        <w:rPr>
          <w:rFonts w:hint="eastAsia" w:ascii="宋体" w:hAnsi="宋体"/>
          <w:b/>
          <w:sz w:val="21"/>
          <w:szCs w:val="21"/>
        </w:rPr>
        <w:t xml:space="preserve">.谈判响应函</w:t>
      </w:r>
      <w:bookmarkEnd w:id="64"/>
      <w:r/>
      <w:bookmarkEnd w:id="65"/>
      <w:r/>
      <w:bookmarkEnd w:id="66"/>
      <w:r/>
      <w:r/>
    </w:p>
    <w:p>
      <w:pPr>
        <w:ind w:firstLine="3162"/>
        <w:jc w:val="left"/>
        <w:spacing w:line="440" w:lineRule="exact"/>
        <w:rPr>
          <w:rFonts w:ascii="宋体" w:hAnsi="宋体"/>
          <w:b/>
          <w:sz w:val="21"/>
          <w:szCs w:val="21"/>
        </w:rPr>
      </w:pPr>
      <w:r>
        <w:rPr>
          <w:rFonts w:hint="eastAsia" w:ascii="宋体" w:hAnsi="宋体"/>
          <w:b/>
          <w:sz w:val="21"/>
          <w:szCs w:val="21"/>
        </w:rPr>
        <w:t xml:space="preserve">谈判响应函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（项目编号）采购文件，经仔细阅读和研究，我方决定参加谈判活动，并向贵中心作出如下承诺：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4、本谈判响应文件的有效期限为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、我方承诺谈判响应文件在谈判开始后的全过程中保持有效，不作任何更改和变动。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、与本谈判响应有关的通讯地址：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1003"/>
        <w:ind w:left="0" w:firstLine="0"/>
        <w:spacing w:before="0" w:after="0" w:line="360" w:lineRule="auto"/>
        <w:rPr>
          <w:rFonts w:ascii="宋体" w:hAnsi="宋体"/>
          <w:b/>
          <w:sz w:val="21"/>
          <w:szCs w:val="21"/>
        </w:rPr>
      </w:pPr>
      <w:r/>
      <w:bookmarkStart w:id="67" w:name="_Toc159310658"/>
      <w:r/>
      <w:bookmarkStart w:id="68" w:name="_Toc166155481"/>
      <w:r/>
      <w:bookmarkStart w:id="69" w:name="_Toc217293316"/>
      <w:r>
        <w:rPr>
          <w:rFonts w:ascii="宋体" w:hAnsi="宋体"/>
          <w:b/>
          <w:sz w:val="21"/>
          <w:szCs w:val="21"/>
        </w:rPr>
        <w:t xml:space="preserve">附件4</w:t>
      </w:r>
      <w:r>
        <w:rPr>
          <w:rFonts w:hint="eastAsia" w:ascii="宋体" w:hAnsi="宋体"/>
          <w:b/>
          <w:sz w:val="21"/>
          <w:szCs w:val="21"/>
        </w:rPr>
        <w:t xml:space="preserve">.报价分析表</w:t>
      </w:r>
      <w:bookmarkEnd w:id="67"/>
      <w:r/>
      <w:bookmarkEnd w:id="68"/>
      <w:r/>
      <w:bookmarkEnd w:id="69"/>
      <w:r/>
      <w:r/>
    </w:p>
    <w:p>
      <w:pPr>
        <w:ind w:left="0"/>
        <w:jc w:val="center"/>
        <w:widowControl w:val="off"/>
        <w:rPr>
          <w:rFonts w:ascii="宋体" w:hAnsi="宋体"/>
          <w:b/>
          <w:sz w:val="21"/>
          <w:szCs w:val="21"/>
        </w:rPr>
      </w:pPr>
      <w:r>
        <w:rPr>
          <w:rFonts w:hint="eastAsia" w:ascii="宋体" w:hAnsi="宋体"/>
          <w:b/>
          <w:sz w:val="21"/>
          <w:szCs w:val="21"/>
        </w:rPr>
        <w:t xml:space="preserve">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1003"/>
        <w:ind w:left="0" w:firstLine="0"/>
        <w:spacing w:before="0" w:after="0" w:line="360" w:lineRule="auto"/>
        <w:rPr>
          <w:rFonts w:ascii="宋体" w:hAnsi="宋体"/>
          <w:b/>
          <w:sz w:val="21"/>
          <w:szCs w:val="21"/>
        </w:rPr>
      </w:pPr>
      <w:r/>
      <w:bookmarkStart w:id="70" w:name="_Toc159310659"/>
      <w:r/>
      <w:bookmarkStart w:id="71" w:name="_Toc166155482"/>
      <w:r/>
      <w:bookmarkStart w:id="72" w:name="_Toc217293317"/>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70"/>
      <w:r/>
      <w:bookmarkEnd w:id="71"/>
      <w:r/>
      <w:bookmarkEnd w:id="72"/>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竞争性谈判活动</w:t>
      </w:r>
      <w:r>
        <w:rPr>
          <w:rFonts w:ascii="宋体" w:hAnsi="宋体"/>
          <w:sz w:val="21"/>
          <w:szCs w:val="21"/>
        </w:rPr>
        <w:t xml:space="preserve">。代理人在</w:t>
      </w:r>
      <w:r>
        <w:rPr>
          <w:rFonts w:hint="eastAsia" w:ascii="宋体" w:hAnsi="宋体"/>
          <w:sz w:val="21"/>
          <w:szCs w:val="21"/>
        </w:rPr>
        <w:t xml:space="preserve">谈判活动过程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谈判活动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73" w:name="_Toc241"/>
      <w:r/>
      <w:bookmarkStart w:id="74" w:name="_Toc7945"/>
      <w:r/>
      <w:r/>
    </w:p>
    <w:p>
      <w:pPr>
        <w:pStyle w:val="1003"/>
        <w:ind w:left="0" w:firstLine="0"/>
        <w:spacing w:before="0" w:after="0" w:line="360" w:lineRule="auto"/>
        <w:rPr>
          <w:rFonts w:ascii="宋体" w:hAnsi="宋体"/>
          <w:b/>
          <w:sz w:val="21"/>
          <w:szCs w:val="21"/>
        </w:rPr>
      </w:pPr>
      <w:r/>
      <w:bookmarkStart w:id="75" w:name="_Toc74050546"/>
      <w:r/>
      <w:bookmarkStart w:id="76" w:name="_Toc65593815"/>
      <w:r/>
      <w:bookmarkStart w:id="77" w:name="_Toc217293318"/>
      <w:r>
        <w:rPr>
          <w:rFonts w:ascii="宋体" w:hAnsi="宋体"/>
          <w:b/>
          <w:sz w:val="21"/>
          <w:szCs w:val="21"/>
        </w:rPr>
        <w:t xml:space="preserve">附件6</w:t>
      </w:r>
      <w:r>
        <w:rPr>
          <w:rFonts w:hint="eastAsia" w:ascii="宋体" w:hAnsi="宋体"/>
          <w:b/>
          <w:sz w:val="21"/>
          <w:szCs w:val="21"/>
        </w:rPr>
        <w:t xml:space="preserve">.</w:t>
      </w:r>
      <w:bookmarkEnd w:id="75"/>
      <w:r/>
      <w:bookmarkEnd w:id="76"/>
      <w:r>
        <w:rPr>
          <w:rFonts w:hint="eastAsia" w:ascii="宋体" w:hAnsi="宋体"/>
          <w:b/>
          <w:sz w:val="21"/>
          <w:szCs w:val="21"/>
        </w:rPr>
        <w:t xml:space="preserve">响应货物和服务数量、品牌规格、性能、交货期说明表</w:t>
      </w:r>
      <w:bookmarkEnd w:id="77"/>
      <w:r/>
      <w:r/>
    </w:p>
    <w:p>
      <w:r/>
      <w:r/>
    </w:p>
    <w:p>
      <w:pPr>
        <w:ind w:left="0"/>
        <w:jc w:val="center"/>
        <w:spacing w:line="380" w:lineRule="exact"/>
        <w:rPr>
          <w:rFonts w:ascii="宋体" w:hAnsi="宋体"/>
          <w:b/>
          <w:szCs w:val="21"/>
        </w:rPr>
      </w:pPr>
      <w:r>
        <w:rPr>
          <w:rFonts w:hint="eastAsia" w:ascii="宋体" w:hAnsi="宋体"/>
          <w:b/>
          <w:szCs w:val="21"/>
        </w:rPr>
        <w:t xml:space="preserve">响应货物和服务数量、品牌规格、性能、交货期说明表</w:t>
      </w:r>
      <w:r/>
    </w:p>
    <w:p>
      <w:pPr>
        <w:jc w:val="center"/>
        <w:spacing w:line="380" w:lineRule="exact"/>
        <w:rPr>
          <w:rFonts w:ascii="宋体" w:hAnsi="宋体"/>
          <w:szCs w:val="21"/>
        </w:rPr>
      </w:pPr>
      <w:r>
        <w:rPr>
          <w:rFonts w:ascii="宋体" w:hAnsi="宋体"/>
          <w:szCs w:val="21"/>
        </w:rPr>
      </w:r>
      <w:r/>
    </w:p>
    <w:tbl>
      <w:tblPr>
        <w:tblW w:w="9957" w:type="dxa"/>
        <w:jc w:val="center"/>
        <w:tblLayout w:type="fixed"/>
        <w:tblCellMar>
          <w:left w:w="0" w:type="dxa"/>
          <w:right w:w="0" w:type="dxa"/>
        </w:tblCellMar>
        <w:tblLook w:val="04A0" w:firstRow="1" w:lastRow="0" w:firstColumn="1" w:lastColumn="0" w:noHBand="0" w:noVBand="1"/>
      </w:tblPr>
      <w:tblGrid>
        <w:gridCol w:w="958"/>
        <w:gridCol w:w="1683"/>
        <w:gridCol w:w="2622"/>
        <w:gridCol w:w="1418"/>
        <w:gridCol w:w="1701"/>
        <w:gridCol w:w="1575"/>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54"/>
              <w:jc w:val="center"/>
              <w:spacing w:line="360" w:lineRule="auto"/>
              <w:rPr>
                <w:rFonts w:ascii="宋体" w:hAnsi="宋体"/>
                <w:szCs w:val="21"/>
              </w:rPr>
            </w:pPr>
            <w:r>
              <w:rPr>
                <w:rFonts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Cs w:val="21"/>
              </w:rPr>
            </w:pPr>
            <w:r>
              <w:rPr>
                <w:rFonts w:hint="eastAsia" w:ascii="宋体" w:hAnsi="宋体"/>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ind w:left="54"/>
              <w:jc w:val="center"/>
              <w:spacing w:line="360" w:lineRule="auto"/>
              <w:rPr>
                <w:rFonts w:ascii="宋体" w:hAnsi="宋体"/>
                <w:szCs w:val="21"/>
              </w:rPr>
            </w:pPr>
            <w:r>
              <w:rPr>
                <w:rFonts w:hint="eastAsia" w:ascii="宋体" w:hAnsi="宋体"/>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center"/>
            <w:textDirection w:val="lrTb"/>
            <w:noWrap w:val="false"/>
          </w:tcPr>
          <w:p>
            <w:pPr>
              <w:ind w:left="54"/>
              <w:jc w:val="center"/>
              <w:spacing w:line="360" w:lineRule="auto"/>
              <w:rPr>
                <w:rFonts w:ascii="宋体" w:hAnsi="宋体"/>
                <w:szCs w:val="21"/>
              </w:rPr>
            </w:pPr>
            <w:r>
              <w:rPr>
                <w:rFonts w:hint="eastAsia" w:ascii="宋体" w:hAnsi="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1028"/>
              <w:ind w:firstLine="0"/>
              <w:jc w:val="center"/>
              <w:rPr>
                <w:rFonts w:ascii="宋体" w:hAnsi="宋体"/>
                <w:szCs w:val="21"/>
              </w:rPr>
            </w:pPr>
            <w:r>
              <w:rPr>
                <w:rFonts w:hint="eastAsia" w:ascii="宋体"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1028"/>
              <w:ind w:firstLine="0"/>
              <w:jc w:val="center"/>
              <w:rPr>
                <w:rFonts w:ascii="宋体" w:hAnsi="宋体"/>
                <w:szCs w:val="21"/>
              </w:rPr>
            </w:pPr>
            <w:r>
              <w:rPr>
                <w:rFonts w:hint="eastAsia" w:ascii="宋体" w:hAnsi="宋体"/>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bl>
    <w:p>
      <w:pPr>
        <w:rPr>
          <w:rFonts w:ascii="宋体" w:hAnsi="宋体" w:cs="宋体"/>
          <w:szCs w:val="21"/>
        </w:rPr>
      </w:pPr>
      <w:r>
        <w:rPr>
          <w:rFonts w:ascii="宋体" w:hAnsi="宋体" w:cs="宋体"/>
          <w:szCs w:val="21"/>
        </w:rPr>
      </w:r>
      <w:r/>
    </w:p>
    <w:p>
      <w:pPr>
        <w:ind w:right="840"/>
        <w:spacing w:line="360" w:lineRule="auto"/>
        <w:rPr>
          <w:rFonts w:ascii="宋体" w:hAnsi="宋体" w:cs="宋体"/>
          <w:b/>
          <w:szCs w:val="21"/>
        </w:rPr>
      </w:pPr>
      <w:r>
        <w:rPr>
          <w:rFonts w:ascii="宋体" w:hAnsi="宋体" w:cs="宋体"/>
          <w:b/>
          <w:szCs w:val="21"/>
        </w:rPr>
      </w:r>
      <w:r/>
    </w:p>
    <w:p>
      <w:pPr>
        <w:pStyle w:val="1028"/>
        <w:ind w:left="400"/>
      </w:pPr>
      <w:r/>
      <w:r/>
    </w:p>
    <w:p>
      <w:pPr>
        <w:pStyle w:val="1028"/>
        <w:ind w:left="400"/>
      </w:pPr>
      <w:r/>
      <w:r/>
    </w:p>
    <w:p>
      <w:pPr>
        <w:ind w:right="840" w:firstLine="480"/>
        <w:jc w:val="center"/>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供应商名称（公章）：</w:t>
      </w:r>
      <w:r>
        <w:rPr>
          <w:rFonts w:ascii="宋体" w:hAnsi="宋体" w:cs="宋体"/>
          <w:szCs w:val="21"/>
        </w:rPr>
        <w:t xml:space="preserve"> </w:t>
      </w:r>
      <w:r/>
    </w:p>
    <w:p>
      <w:pPr>
        <w:ind w:right="220" w:firstLine="48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代理人</w:t>
      </w:r>
      <w:r>
        <w:rPr>
          <w:rFonts w:hint="eastAsia" w:ascii="宋体" w:hAnsi="宋体" w:cs="宋体"/>
          <w:szCs w:val="21"/>
          <w:lang w:val="zh-CN"/>
        </w:rPr>
        <w:t xml:space="preserve">（签字或盖章）：</w:t>
      </w:r>
      <w:r>
        <w:rPr>
          <w:rFonts w:ascii="宋体" w:hAnsi="宋体" w:cs="宋体"/>
          <w:szCs w:val="21"/>
          <w:lang w:val="zh-CN"/>
        </w:rPr>
        <w:t xml:space="preserve"> </w:t>
      </w:r>
      <w:r/>
    </w:p>
    <w:p>
      <w:pPr>
        <w:ind w:right="525" w:firstLine="480"/>
        <w:jc w:val="right"/>
        <w:spacing w:line="360" w:lineRule="auto"/>
        <w:rPr>
          <w:rFonts w:ascii="宋体" w:hAnsi="宋体" w:cs="宋体"/>
          <w:szCs w:val="21"/>
        </w:rPr>
      </w:pPr>
      <w:r>
        <w:rPr>
          <w:rFonts w:hint="eastAsia" w:ascii="宋体" w:hAnsi="宋体" w:cs="宋体"/>
          <w:szCs w:val="21"/>
        </w:rPr>
        <w:t xml:space="preserve">日期：　　　　年　　  月　　  日</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61"/>
        <w:ind w:left="400"/>
        <w:rPr>
          <w:lang w:val="zh-CN"/>
        </w:rPr>
      </w:pPr>
      <w:r>
        <w:rPr>
          <w:lang w:val="zh-CN"/>
        </w:rPr>
      </w:r>
      <w:r/>
    </w:p>
    <w:p>
      <w:pPr>
        <w:pStyle w:val="1061"/>
        <w:ind w:left="400"/>
        <w:rPr>
          <w:lang w:val="zh-CN"/>
        </w:rPr>
      </w:pPr>
      <w:r>
        <w:rPr>
          <w:lang w:val="zh-CN"/>
        </w:rPr>
      </w:r>
      <w:r/>
    </w:p>
    <w:p>
      <w:pPr>
        <w:pStyle w:val="1061"/>
        <w:ind w:left="400"/>
        <w:rPr>
          <w:lang w:val="zh-CN"/>
        </w:rPr>
      </w:pPr>
      <w:r>
        <w:rPr>
          <w:lang w:val="zh-CN"/>
        </w:rPr>
      </w:r>
      <w:r/>
    </w:p>
    <w:p>
      <w:pPr>
        <w:pStyle w:val="1061"/>
        <w:ind w:left="400"/>
        <w:rPr>
          <w:lang w:val="zh-CN"/>
        </w:rPr>
      </w:pPr>
      <w:r>
        <w:rPr>
          <w:lang w:val="zh-CN"/>
        </w:rPr>
      </w:r>
      <w:r/>
    </w:p>
    <w:p>
      <w:pPr>
        <w:pStyle w:val="1061"/>
        <w:ind w:left="400"/>
        <w:rPr>
          <w:lang w:val="zh-CN"/>
        </w:rPr>
      </w:pPr>
      <w:r>
        <w:rPr>
          <w:lang w:val="zh-CN"/>
        </w:rPr>
      </w:r>
      <w:r/>
    </w:p>
    <w:p>
      <w:pPr>
        <w:pStyle w:val="1061"/>
        <w:ind w:left="400"/>
        <w:rPr>
          <w:lang w:val="zh-CN"/>
        </w:rPr>
      </w:pPr>
      <w:r>
        <w:rPr>
          <w:lang w:val="zh-CN"/>
        </w:rPr>
      </w:r>
      <w:r/>
    </w:p>
    <w:p>
      <w:pPr>
        <w:pStyle w:val="1003"/>
        <w:ind w:left="0" w:firstLine="0"/>
        <w:spacing w:before="0" w:after="0" w:line="360" w:lineRule="auto"/>
        <w:rPr>
          <w:rFonts w:ascii="宋体" w:hAnsi="宋体"/>
          <w:b/>
          <w:sz w:val="21"/>
          <w:szCs w:val="21"/>
        </w:rPr>
      </w:pPr>
      <w:r/>
      <w:bookmarkStart w:id="78" w:name="_Toc217293319"/>
      <w:r>
        <w:rPr>
          <w:rFonts w:hint="eastAsia"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.技术参数响应及偏离表</w:t>
      </w:r>
      <w:bookmarkEnd w:id="78"/>
      <w:r/>
      <w:r/>
    </w:p>
    <w:p>
      <w:pPr>
        <w:ind w:left="0"/>
        <w:jc w:val="center"/>
        <w:spacing w:line="400" w:lineRule="exact"/>
        <w:rPr>
          <w:rFonts w:ascii="宋体" w:hAnsi="宋体"/>
          <w:b/>
          <w:szCs w:val="21"/>
        </w:rPr>
      </w:pPr>
      <w:r>
        <w:rPr>
          <w:rFonts w:hint="eastAsia" w:ascii="宋体" w:hAnsi="宋体"/>
          <w:b/>
          <w:szCs w:val="21"/>
        </w:rPr>
        <w:t xml:space="preserve">技术参数响应及偏离表</w:t>
      </w:r>
      <w:r/>
    </w:p>
    <w:p>
      <w:pPr>
        <w:pStyle w:val="1028"/>
        <w:ind w:left="400"/>
        <w:rPr>
          <w:rFonts w:ascii="宋体" w:hAnsi="宋体"/>
          <w:szCs w:val="21"/>
        </w:rPr>
      </w:pPr>
      <w:r>
        <w:rPr>
          <w:rFonts w:ascii="宋体" w:hAnsi="宋体"/>
          <w:szCs w:val="21"/>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1028"/>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pStyle w:val="1061"/>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pStyle w:val="1003"/>
        <w:ind w:left="0" w:firstLine="0"/>
        <w:spacing w:before="0" w:after="0" w:line="360" w:lineRule="auto"/>
        <w:rPr>
          <w:rFonts w:ascii="宋体" w:hAnsi="宋体"/>
          <w:b/>
          <w:sz w:val="21"/>
          <w:szCs w:val="21"/>
        </w:rPr>
      </w:pPr>
      <w:r/>
      <w:bookmarkStart w:id="79" w:name="_Toc217293320"/>
      <w:r>
        <w:rPr>
          <w:rFonts w:hint="eastAsia"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.商务条款响应及偏离表</w:t>
      </w:r>
      <w:bookmarkEnd w:id="79"/>
      <w:r/>
      <w:r/>
    </w:p>
    <w:p>
      <w:pPr>
        <w:ind w:left="0"/>
        <w:jc w:val="center"/>
        <w:spacing w:line="400" w:lineRule="exact"/>
        <w:rPr>
          <w:rFonts w:ascii="宋体" w:hAnsi="宋体"/>
          <w:b/>
          <w:szCs w:val="21"/>
        </w:rPr>
      </w:pPr>
      <w:r>
        <w:rPr>
          <w:rFonts w:hint="eastAsia" w:ascii="宋体" w:hAnsi="宋体"/>
          <w:b/>
          <w:szCs w:val="21"/>
        </w:rPr>
        <w:t xml:space="preserve">商务条款响应及偏离表</w:t>
      </w:r>
      <w:r/>
    </w:p>
    <w:p>
      <w:pPr>
        <w:pStyle w:val="1028"/>
        <w:ind w:left="400"/>
        <w:rPr>
          <w:rFonts w:ascii="宋体" w:hAnsi="宋体"/>
          <w:szCs w:val="21"/>
        </w:rPr>
      </w:pPr>
      <w:r>
        <w:rPr>
          <w:rFonts w:ascii="宋体" w:hAnsi="宋体"/>
          <w:szCs w:val="21"/>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1028"/>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left="0"/>
        <w:jc w:val="left"/>
        <w:rPr>
          <w:rFonts w:ascii="宋体" w:hAnsi="宋体"/>
          <w:sz w:val="21"/>
        </w:rPr>
      </w:pPr>
      <w:r>
        <w:rPr>
          <w:rFonts w:hint="eastAsia" w:ascii="宋体" w:hAnsi="宋体"/>
          <w:sz w:val="21"/>
        </w:rPr>
        <w:t xml:space="preserve"> </w:t>
      </w:r>
      <w:r/>
    </w:p>
    <w:p>
      <w:pPr>
        <w:pStyle w:val="1061"/>
        <w:ind w:left="0"/>
        <w:rPr>
          <w:rFonts w:hAnsi="宋体"/>
          <w:color w:val="000000"/>
          <w:szCs w:val="21"/>
        </w:rPr>
      </w:pPr>
      <w:r>
        <w:rPr>
          <w:rFonts w:hAnsi="宋体"/>
          <w:color w:val="000000"/>
          <w:szCs w:val="21"/>
        </w:rPr>
      </w:r>
      <w:r/>
    </w:p>
    <w:p>
      <w:pPr>
        <w:pStyle w:val="1061"/>
        <w:ind w:left="0"/>
        <w:rPr>
          <w:rFonts w:hAnsi="宋体"/>
          <w:color w:val="000000"/>
          <w:szCs w:val="21"/>
        </w:rPr>
      </w:pPr>
      <w:r>
        <w:rPr>
          <w:rFonts w:hAnsi="宋体"/>
          <w:color w:val="000000"/>
          <w:szCs w:val="21"/>
        </w:rPr>
      </w:r>
      <w:r/>
    </w:p>
    <w:p>
      <w:pPr>
        <w:pStyle w:val="1061"/>
        <w:ind w:left="0"/>
        <w:rPr>
          <w:rFonts w:hAnsi="宋体"/>
          <w:color w:val="000000"/>
          <w:szCs w:val="21"/>
        </w:rPr>
      </w:pPr>
      <w:r>
        <w:rPr>
          <w:rFonts w:hAnsi="宋体"/>
          <w:color w:val="000000"/>
          <w:szCs w:val="21"/>
        </w:rPr>
      </w:r>
      <w:r/>
    </w:p>
    <w:p>
      <w:pPr>
        <w:pStyle w:val="1061"/>
        <w:ind w:left="0"/>
        <w:rPr>
          <w:rFonts w:hAnsi="宋体"/>
          <w:color w:val="000000"/>
          <w:szCs w:val="21"/>
        </w:rPr>
      </w:pPr>
      <w:r>
        <w:rPr>
          <w:rFonts w:hAnsi="宋体"/>
          <w:color w:val="000000"/>
          <w:szCs w:val="21"/>
        </w:rPr>
      </w:r>
      <w:r/>
    </w:p>
    <w:p>
      <w:pPr>
        <w:pStyle w:val="1061"/>
        <w:ind w:left="0"/>
        <w:rPr>
          <w:rFonts w:hAnsi="宋体"/>
          <w:color w:val="000000"/>
          <w:szCs w:val="21"/>
        </w:rPr>
      </w:pPr>
      <w:r>
        <w:rPr>
          <w:rFonts w:hAnsi="宋体"/>
          <w:color w:val="000000"/>
          <w:szCs w:val="21"/>
        </w:rPr>
      </w:r>
      <w:r/>
    </w:p>
    <w:p>
      <w:pPr>
        <w:ind w:left="0"/>
      </w:pPr>
      <w:r/>
      <w:r/>
    </w:p>
    <w:p>
      <w:pPr>
        <w:pStyle w:val="1061"/>
        <w:ind w:left="0" w:firstLine="422"/>
        <w:rPr>
          <w:rFonts w:ascii="宋体" w:hAnsi="宋体"/>
          <w:b/>
          <w:szCs w:val="21"/>
        </w:rPr>
      </w:pPr>
      <w:r/>
      <w:bookmarkStart w:id="80" w:name="_Toc19621"/>
      <w:r/>
      <w:bookmarkStart w:id="81" w:name="_Toc21574"/>
      <w:r/>
      <w:bookmarkEnd w:id="73"/>
      <w:r/>
      <w:bookmarkEnd w:id="74"/>
      <w:r/>
      <w:r/>
    </w:p>
    <w:p>
      <w:pPr>
        <w:pStyle w:val="1003"/>
        <w:ind w:left="0" w:firstLine="0"/>
        <w:spacing w:before="0" w:after="0" w:line="360" w:lineRule="auto"/>
        <w:rPr>
          <w:rFonts w:ascii="宋体" w:hAnsi="宋体"/>
          <w:b/>
          <w:sz w:val="21"/>
          <w:szCs w:val="21"/>
        </w:rPr>
      </w:pPr>
      <w:r/>
      <w:bookmarkStart w:id="82" w:name="_Toc65593819"/>
      <w:r/>
      <w:bookmarkStart w:id="83" w:name="_Toc74050550"/>
      <w:r/>
      <w:bookmarkStart w:id="84" w:name="_Toc217293321"/>
      <w:r/>
      <w:bookmarkEnd w:id="80"/>
      <w:r/>
      <w:bookmarkEnd w:id="81"/>
      <w:r>
        <w:rPr>
          <w:rFonts w:hint="eastAsia"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.中小企业声明函</w:t>
      </w:r>
      <w:bookmarkEnd w:id="82"/>
      <w:r/>
      <w:bookmarkEnd w:id="83"/>
      <w:r/>
      <w:bookmarkEnd w:id="84"/>
      <w:r/>
      <w:r/>
    </w:p>
    <w:p>
      <w:pPr>
        <w:pStyle w:val="1020"/>
        <w:ind w:firstLine="0"/>
        <w:spacing w:line="360" w:lineRule="auto"/>
      </w:pPr>
      <w:r/>
      <w:r/>
    </w:p>
    <w:p>
      <w:pPr>
        <w:ind w:left="0"/>
        <w:jc w:val="center"/>
        <w:spacing w:line="480" w:lineRule="exact"/>
        <w:rPr>
          <w:rFonts w:ascii="宋体" w:hAnsi="宋体"/>
          <w:b/>
          <w:szCs w:val="21"/>
        </w:rPr>
      </w:pPr>
      <w:r>
        <w:rPr>
          <w:rFonts w:hint="eastAsia" w:ascii="宋体" w:hAnsi="宋体"/>
          <w:b/>
          <w:szCs w:val="21"/>
        </w:rPr>
        <w:t xml:space="preserve">中小企业声明函（货物）</w:t>
      </w:r>
      <w:r/>
    </w:p>
    <w:p>
      <w:pPr>
        <w:pStyle w:val="1028"/>
        <w:ind w:left="400"/>
      </w:pPr>
      <w:r/>
      <w:r/>
    </w:p>
    <w:p>
      <w:pPr>
        <w:ind w:left="0"/>
        <w:spacing w:line="360" w:lineRule="auto"/>
        <w:rPr>
          <w:rFonts w:ascii="宋体" w:hAnsi="宋体"/>
          <w:szCs w:val="21"/>
        </w:rPr>
      </w:pPr>
      <w:r>
        <w:rPr>
          <w:rFonts w:hint="eastAsia" w:ascii="宋体" w:hAnsi="宋体"/>
          <w:szCs w:val="21"/>
          <w:u w:val="single"/>
        </w:rPr>
        <w:t xml:space="preserve">苏州市政府集中采购中心：</w:t>
      </w:r>
      <w:r/>
    </w:p>
    <w:p>
      <w:pPr>
        <w:ind w:left="0" w:firstLine="40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w:t>
      </w:r>
      <w:r>
        <w:rPr>
          <w:rFonts w:hint="eastAsia" w:ascii="宋体" w:hAnsi="宋体"/>
          <w:b/>
          <w:szCs w:val="21"/>
          <w:u w:val="single"/>
        </w:rPr>
        <w:t xml:space="preserve">苏州城市学院</w:t>
      </w:r>
      <w:r>
        <w:rPr>
          <w:rFonts w:hint="eastAsia" w:ascii="宋体" w:hAnsi="宋体"/>
          <w:szCs w:val="21"/>
          <w:u w:val="single"/>
        </w:rPr>
        <w:t xml:space="preserve">）</w:t>
      </w:r>
      <w:r>
        <w:rPr>
          <w:rFonts w:hint="eastAsia" w:ascii="宋体" w:hAnsi="宋体"/>
          <w:szCs w:val="21"/>
        </w:rPr>
        <w:t xml:space="preserve">的</w:t>
      </w:r>
      <w:r>
        <w:rPr>
          <w:rFonts w:hint="eastAsia" w:ascii="宋体" w:hAnsi="宋体"/>
          <w:szCs w:val="21"/>
          <w:u w:val="single"/>
        </w:rPr>
        <w:t xml:space="preserve">（</w:t>
      </w:r>
      <w:r>
        <w:rPr>
          <w:rFonts w:hint="eastAsia" w:ascii="宋体" w:hAnsi="宋体"/>
          <w:b/>
          <w:szCs w:val="21"/>
          <w:u w:val="single"/>
        </w:rPr>
        <w:t xml:space="preserve">苏州城市学院计算科学与人工智能学院数字化中心计算机设备采购</w:t>
      </w:r>
      <w:r>
        <w:rPr>
          <w:rFonts w:hint="eastAsia" w:ascii="宋体" w:hAnsi="宋体"/>
          <w:szCs w:val="21"/>
          <w:u w:val="single"/>
        </w:rPr>
        <w:t xml:space="preserve">）</w:t>
      </w:r>
      <w:r>
        <w:rPr>
          <w:rFonts w:hint="eastAsia" w:ascii="宋体" w:hAnsi="宋体"/>
          <w:szCs w:val="21"/>
        </w:rPr>
        <w:t xml:space="preserve">采购活动，提供的货物全部由符合政策要求的中小企业制造。相关企业（含联合体中的中小企业、签订分包意向协议的中小企业）的具体情况如下：</w:t>
      </w:r>
      <w:r/>
    </w:p>
    <w:p>
      <w:pPr>
        <w:ind w:left="0" w:firstLine="400"/>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（标的名称）</w:t>
      </w:r>
      <w:r>
        <w:rPr>
          <w:rFonts w:hint="eastAsia" w:ascii="宋体" w:hAnsi="宋体"/>
          <w:szCs w:val="21"/>
        </w:rPr>
        <w:t xml:space="preserve">，属于</w:t>
      </w:r>
      <w:r>
        <w:rPr>
          <w:rFonts w:hint="eastAsia" w:ascii="宋体" w:hAnsi="宋体"/>
          <w:szCs w:val="21"/>
          <w:u w:val="single"/>
        </w:rPr>
        <w:t xml:space="preserve">（</w:t>
      </w:r>
      <w:r>
        <w:rPr>
          <w:rFonts w:hint="eastAsia" w:ascii="宋体" w:hAnsi="宋体"/>
          <w:b/>
          <w:szCs w:val="21"/>
          <w:u w:val="single"/>
        </w:rPr>
        <w:t xml:space="preserve">工</w:t>
      </w:r>
      <w:r>
        <w:rPr>
          <w:rFonts w:hint="eastAsia" w:ascii="宋体" w:hAnsi="宋体"/>
          <w:b/>
          <w:szCs w:val="21"/>
          <w:u w:val="single"/>
        </w:rPr>
        <w:t xml:space="preserve">业</w:t>
      </w:r>
      <w:r>
        <w:rPr>
          <w:rFonts w:hint="eastAsia" w:ascii="宋体" w:hAnsi="宋体"/>
          <w:szCs w:val="21"/>
          <w:u w:val="single"/>
        </w:rPr>
        <w:t xml:space="preserve">）行业</w:t>
      </w:r>
      <w:r>
        <w:rPr>
          <w:rFonts w:hint="eastAsia" w:ascii="宋体" w:hAnsi="宋体"/>
          <w:szCs w:val="21"/>
        </w:rPr>
        <w:t xml:space="preserve">；制造商为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Fonts w:ascii="宋体" w:hAnsi="宋体"/>
          <w:szCs w:val="21"/>
          <w:vertAlign w:val="superscript"/>
        </w:rPr>
        <w:footnoteReference w:id="2"/>
      </w:r>
      <w:r>
        <w:rPr>
          <w:rFonts w:hint="eastAsia" w:ascii="宋体" w:hAnsi="宋体"/>
          <w:szCs w:val="21"/>
        </w:rPr>
        <w:t xml:space="preserve">，属于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b/>
          <w:szCs w:val="21"/>
          <w:u w:val="single"/>
        </w:rPr>
        <w:t xml:space="preserve">工业</w:t>
      </w:r>
      <w:r>
        <w:rPr>
          <w:rFonts w:hint="eastAsia" w:ascii="宋体" w:hAnsi="宋体" w:cs="宋体"/>
          <w:szCs w:val="21"/>
          <w:u w:val="single"/>
          <w:lang w:val="zh-CN"/>
        </w:rPr>
        <w:t xml:space="preserve">）行业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left="0" w:firstLine="40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pStyle w:val="1028"/>
        <w:ind w:left="400"/>
      </w:pPr>
      <w:r/>
      <w:r/>
    </w:p>
    <w:p>
      <w:pPr>
        <w:pStyle w:val="1028"/>
        <w:ind w:left="400"/>
      </w:pPr>
      <w:r/>
      <w:r/>
    </w:p>
    <w:p>
      <w:pPr>
        <w:ind w:firstLine="4000"/>
        <w:spacing w:line="360" w:lineRule="auto"/>
        <w:rPr>
          <w:rFonts w:ascii="宋体" w:hAnsi="宋体"/>
          <w:szCs w:val="21"/>
        </w:rPr>
      </w:pPr>
      <w:r>
        <w:rPr>
          <w:rFonts w:hint="eastAsia" w:ascii="宋体" w:hAnsi="宋体" w:cs="宋体"/>
          <w:szCs w:val="21"/>
          <w:lang w:val="zh-CN"/>
        </w:rPr>
        <w:t xml:space="preserve">企业名称（盖章）：</w:t>
      </w:r>
      <w:r/>
    </w:p>
    <w:p>
      <w:pPr>
        <w:ind w:right="2500" w:firstLine="4000"/>
        <w:spacing w:line="360" w:lineRule="auto"/>
        <w:rPr>
          <w:rFonts w:ascii="宋体" w:hAnsi="宋体" w:cs="宋体"/>
          <w:szCs w:val="21"/>
          <w:lang w:val="zh-CN"/>
        </w:rPr>
      </w:pPr>
      <w:r>
        <w:rPr>
          <w:rFonts w:hint="eastAsia" w:ascii="宋体" w:hAnsi="宋体" w:cs="宋体"/>
          <w:szCs w:val="21"/>
          <w:lang w:val="zh-CN"/>
        </w:rPr>
        <w:t xml:space="preserve">日 期：</w:t>
      </w:r>
      <w:r>
        <w:rPr>
          <w:rFonts w:ascii="宋体" w:hAnsi="宋体" w:cs="宋体"/>
          <w:szCs w:val="21"/>
          <w:lang w:val="zh-CN"/>
        </w:rPr>
        <w:t xml:space="preserve"> </w:t>
      </w:r>
      <w:r>
        <w:rPr>
          <w:rFonts w:hint="eastAsia" w:ascii="宋体" w:hAnsi="宋体" w:cs="宋体"/>
          <w:szCs w:val="21"/>
          <w:lang w:val="zh-CN"/>
        </w:rPr>
        <w:t xml:space="preserve">年 </w:t>
      </w:r>
      <w:r>
        <w:rPr>
          <w:rFonts w:ascii="宋体" w:hAnsi="宋体" w:cs="宋体"/>
          <w:szCs w:val="21"/>
          <w:lang w:val="zh-CN"/>
        </w:rPr>
        <w:t xml:space="preserve"> </w:t>
      </w:r>
      <w:r>
        <w:rPr>
          <w:rFonts w:hint="eastAsia" w:ascii="宋体" w:hAnsi="宋体" w:cs="宋体"/>
          <w:szCs w:val="21"/>
          <w:lang w:val="zh-CN"/>
        </w:rPr>
        <w:t xml:space="preserve">月 </w:t>
      </w:r>
      <w:r>
        <w:rPr>
          <w:rFonts w:ascii="宋体" w:hAnsi="宋体" w:cs="宋体"/>
          <w:szCs w:val="21"/>
          <w:lang w:val="zh-CN"/>
        </w:rPr>
        <w:t xml:space="preserve"> </w:t>
      </w:r>
      <w:r>
        <w:rPr>
          <w:rFonts w:hint="eastAsia" w:ascii="宋体" w:hAnsi="宋体" w:cs="宋体"/>
          <w:szCs w:val="21"/>
          <w:lang w:val="zh-CN"/>
        </w:rPr>
        <w:t xml:space="preserve">日</w:t>
      </w:r>
      <w:r/>
    </w:p>
    <w:p>
      <w:pPr>
        <w:ind w:left="0"/>
        <w:spacing w:line="280" w:lineRule="exact"/>
        <w:rPr>
          <w:rFonts w:ascii="宋体" w:hAnsi="宋体"/>
          <w:b/>
        </w:rPr>
      </w:pPr>
      <w:r>
        <w:rPr>
          <w:rFonts w:hint="eastAsia" w:ascii="宋体" w:hAnsi="宋体" w:cs="宋体"/>
          <w:b/>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61"/>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85" w:name="_Toc166155488"/>
      <w:r/>
      <w:bookmarkStart w:id="86" w:name="_Toc159310665"/>
      <w:r/>
      <w:bookmarkStart w:id="87" w:name="_Toc217293322"/>
      <w:r>
        <w:rPr>
          <w:rFonts w:hint="eastAsia" w:ascii="宋体" w:hAnsi="宋体" w:cs="宋体"/>
          <w:b/>
          <w:bCs/>
          <w:sz w:val="21"/>
          <w:szCs w:val="21"/>
        </w:rPr>
        <w:t xml:space="preserve">附件1</w:t>
      </w:r>
      <w:r>
        <w:rPr>
          <w:rFonts w:ascii="宋体" w:hAnsi="宋体" w:cs="宋体"/>
          <w:b/>
          <w:bCs/>
          <w:sz w:val="21"/>
          <w:szCs w:val="21"/>
        </w:rPr>
        <w:t xml:space="preserve">0</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85"/>
      <w:r/>
      <w:bookmarkEnd w:id="86"/>
      <w:r/>
      <w:bookmarkEnd w:id="87"/>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15378"/>
      <w:r/>
      <w:bookmarkStart w:id="89" w:name="_Toc32206"/>
      <w:r/>
      <w:bookmarkStart w:id="9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9"/>
      </w:pPr>
      <w:r/>
      <w:r/>
    </w:p>
    <w:p>
      <w:pPr>
        <w:pStyle w:val="1061"/>
        <w:ind w:left="0" w:firstLine="0"/>
        <w:spacing w:after="0"/>
        <w:rPr>
          <w:rFonts w:ascii="宋体" w:hAnsi="宋体"/>
          <w:b/>
          <w:lang w:val="zh-CN"/>
        </w:rPr>
      </w:pPr>
      <w:r>
        <w:rPr>
          <w:rFonts w:ascii="宋体" w:hAnsi="宋体"/>
          <w:b/>
          <w:lang w:val="zh-CN"/>
        </w:rPr>
      </w:r>
      <w:r/>
    </w:p>
    <w:p>
      <w:pPr>
        <w:pStyle w:val="1061"/>
        <w:ind w:left="0" w:firstLine="0"/>
        <w:spacing w:after="0"/>
        <w:rPr>
          <w:rFonts w:ascii="宋体" w:hAnsi="宋体"/>
          <w:b/>
          <w:lang w:val="zh-CN"/>
        </w:rPr>
      </w:pPr>
      <w:r>
        <w:rPr>
          <w:rFonts w:ascii="宋体" w:hAnsi="宋体"/>
          <w:b/>
          <w:lang w:val="zh-CN"/>
        </w:rPr>
      </w:r>
      <w:r/>
    </w:p>
    <w:p>
      <w:pPr>
        <w:pStyle w:val="1061"/>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1"/>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1"/>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1"/>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1"/>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1"/>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1"/>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1"/>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1061"/>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91" w:name="_Toc217293323"/>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.关于响应报价合理性的澄清说明</w:t>
      </w:r>
      <w:bookmarkEnd w:id="91"/>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hint="eastAsia" w:ascii="宋体" w:hAnsi="宋体"/>
          <w:b/>
          <w:color w:val="000000" w:themeColor="text1"/>
          <w:sz w:val="21"/>
          <w:szCs w:val="21"/>
        </w:rPr>
        <w:t xml:space="preserve">关于响应报价合理性的澄清说明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hint="eastAsia" w:ascii="宋体" w:hAnsi="宋体"/>
          <w:color w:val="000000" w:themeColor="text1"/>
          <w:sz w:val="21"/>
          <w:szCs w:val="21"/>
        </w:rPr>
        <w:t xml:space="preserve">：</w:t>
      </w:r>
      <w:r/>
    </w:p>
    <w:p>
      <w:pPr>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本公司愿就由贵中心组织实施的编号为</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号（项目编号）的采购活动进行响应，对于本公司的响应报价合理性作出说明如下：</w:t>
      </w:r>
      <w:r/>
    </w:p>
    <w:tbl>
      <w:tblPr>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24"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供应商应当根据实际情况自拟答复并根据谈判小组关于澄清的要求提供相关证明材料作为附件。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2" w:name="OLE_LINK21"/>
      <w:r/>
      <w:bookmarkStart w:id="93" w:name="OLE_LINK23"/>
      <w:r/>
      <w:bookmarkStart w:id="94" w:name="OLE_LINK24"/>
      <w:r/>
      <w:bookmarkStart w:id="95" w:name="OLE_LINK26"/>
      <w:r/>
      <w:bookmarkStart w:id="96" w:name="OLE_LINK29"/>
      <w:r/>
      <w:bookmarkStart w:id="97" w:name="OLE_LINK30"/>
      <w:r/>
      <w:bookmarkStart w:id="98" w:name="OLE_LINK5"/>
      <w:r>
        <w:rPr>
          <w:rFonts w:hint="eastAsia" w:ascii="宋体" w:hAnsi="宋体"/>
          <w:b/>
          <w:color w:val="000000" w:themeColor="text1"/>
          <w:sz w:val="21"/>
          <w:szCs w:val="21"/>
          <w:lang w:val="zh-CN"/>
        </w:rPr>
        <w:t xml:space="preserve">备注:</w:t>
      </w:r>
      <w:bookmarkStart w:id="99" w:name="OLE_LINK12"/>
      <w:r>
        <w:rPr>
          <w:rFonts w:hint="eastAsia" w:ascii="宋体" w:hAnsi="宋体"/>
          <w:b/>
          <w:color w:val="000000" w:themeColor="text1"/>
          <w:sz w:val="21"/>
          <w:szCs w:val="21"/>
          <w:lang w:val="zh-CN"/>
        </w:rPr>
        <w:t xml:space="preserve">根据</w:t>
      </w:r>
      <w:r>
        <w:rPr>
          <w:rFonts w:hint="eastAsia" w:ascii="宋体" w:hAnsi="宋体" w:cs="宋体"/>
          <w:b/>
          <w:color w:val="000000" w:themeColor="text1"/>
          <w:sz w:val="21"/>
          <w:szCs w:val="21"/>
        </w:rPr>
        <w:t xml:space="preserve">采购文件第二章“</w:t>
      </w:r>
      <w:r>
        <w:rPr>
          <w:rFonts w:hint="eastAsia" w:ascii="宋体" w:hAnsi="宋体" w:cs="宋体"/>
          <w:b/>
          <w:color w:val="000000" w:themeColor="text1"/>
          <w:sz w:val="21"/>
          <w:szCs w:val="21"/>
        </w:rPr>
        <w:t xml:space="preserve">供应商须知</w:t>
      </w:r>
      <w:r>
        <w:rPr>
          <w:rFonts w:hint="eastAsia" w:ascii="宋体" w:hAnsi="宋体" w:cs="宋体"/>
          <w:b/>
          <w:color w:val="000000" w:themeColor="text1"/>
          <w:sz w:val="21"/>
          <w:szCs w:val="21"/>
        </w:rPr>
        <w:t xml:space="preserve">”要求</w:t>
      </w:r>
      <w:r>
        <w:rPr>
          <w:rFonts w:hint="eastAsia" w:ascii="宋体" w:hAnsi="宋体"/>
          <w:b/>
          <w:color w:val="000000" w:themeColor="text1"/>
          <w:sz w:val="21"/>
          <w:szCs w:val="21"/>
          <w:lang w:val="zh-CN"/>
        </w:rPr>
        <w:t xml:space="preserve">，在评审过程中当出现响应</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者响应</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99"/>
      <w:r>
        <w:rPr>
          <w:rFonts w:hint="eastAsia" w:ascii="宋体" w:hAnsi="宋体"/>
          <w:b/>
          <w:color w:val="000000" w:themeColor="text1"/>
          <w:sz w:val="21"/>
          <w:szCs w:val="21"/>
          <w:lang w:val="zh-CN"/>
        </w:rPr>
        <w:t xml:space="preserve">或者</w:t>
      </w:r>
      <w:bookmarkStart w:id="100" w:name="OLE_LINK25"/>
      <w:r>
        <w:rPr>
          <w:rFonts w:hint="eastAsia" w:ascii="宋体" w:hAnsi="宋体"/>
          <w:b/>
          <w:color w:val="000000" w:themeColor="text1"/>
          <w:sz w:val="21"/>
          <w:szCs w:val="21"/>
          <w:lang w:val="zh-CN"/>
        </w:rPr>
        <w:t xml:space="preserve">谈判小组</w:t>
      </w:r>
      <w:bookmarkEnd w:id="100"/>
      <w:r>
        <w:rPr>
          <w:rFonts w:hint="eastAsia" w:ascii="宋体" w:hAnsi="宋体"/>
          <w:b/>
          <w:color w:val="000000" w:themeColor="text1"/>
          <w:sz w:val="21"/>
          <w:szCs w:val="21"/>
          <w:lang w:val="zh-CN"/>
        </w:rPr>
        <w:t xml:space="preserve">认</w:t>
      </w:r>
      <w:r>
        <w:rPr>
          <w:rFonts w:hint="eastAsia" w:ascii="宋体" w:hAnsi="宋体"/>
          <w:b/>
          <w:color w:val="000000" w:themeColor="text1"/>
          <w:sz w:val="21"/>
          <w:szCs w:val="21"/>
          <w:lang w:val="zh-CN"/>
        </w:rPr>
        <w:t xml:space="preserve">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 </w:t>
      </w:r>
      <w:r>
        <w:rPr>
          <w:rFonts w:hint="eastAsia" w:ascii="宋体" w:hAnsi="宋体"/>
          <w:b/>
          <w:color w:val="000000" w:themeColor="text1"/>
          <w:sz w:val="21"/>
          <w:szCs w:val="21"/>
          <w:lang w:val="zh-CN"/>
        </w:rPr>
        <w:t xml:space="preserve">谈判小组应当启动异常低价响应</w:t>
      </w:r>
      <w:r>
        <w:rPr>
          <w:rFonts w:hint="eastAsia" w:ascii="宋体" w:hAnsi="宋体"/>
          <w:b/>
          <w:color w:val="000000" w:themeColor="text1"/>
          <w:sz w:val="21"/>
          <w:szCs w:val="21"/>
          <w:lang w:val="zh-CN"/>
        </w:rPr>
        <w:t xml:space="preserve">审查程序</w:t>
      </w:r>
      <w:r>
        <w:rPr>
          <w:rFonts w:hint="eastAsia" w:ascii="宋体" w:hAnsi="宋体"/>
          <w:b/>
          <w:color w:val="000000" w:themeColor="text1"/>
          <w:sz w:val="21"/>
          <w:szCs w:val="21"/>
          <w:lang w:val="zh-CN"/>
        </w:rPr>
        <w:t xml:space="preserve">。谈判小组应当要求供应商出具书面说明及必要的证明材料，对响应</w:t>
      </w:r>
      <w:r>
        <w:rPr>
          <w:rFonts w:hint="eastAsia" w:ascii="宋体" w:hAnsi="宋体"/>
          <w:b/>
          <w:color w:val="000000" w:themeColor="text1"/>
          <w:sz w:val="21"/>
          <w:szCs w:val="21"/>
          <w:lang w:val="zh-CN"/>
        </w:rPr>
        <w:t xml:space="preserve">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w:t>
      </w:r>
      <w:r>
        <w:rPr>
          <w:rFonts w:hint="eastAsia" w:ascii="宋体" w:hAnsi="宋体"/>
          <w:b/>
          <w:color w:val="000000" w:themeColor="text1"/>
          <w:sz w:val="21"/>
          <w:szCs w:val="21"/>
          <w:lang w:val="zh-CN"/>
        </w:rPr>
        <w:t xml:space="preserve">往期类似项目合同报价清单、库存清单、仓库照片等，最终以谈判小组</w:t>
      </w:r>
      <w:r>
        <w:rPr>
          <w:rFonts w:hint="eastAsia" w:ascii="宋体" w:hAnsi="宋体"/>
          <w:b/>
          <w:color w:val="000000" w:themeColor="text1"/>
          <w:sz w:val="21"/>
          <w:szCs w:val="21"/>
          <w:lang w:val="zh-CN"/>
        </w:rPr>
        <w:t xml:space="preserve">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供应商不能证明其报价合理性的，谈判</w:t>
      </w:r>
      <w:r>
        <w:rPr>
          <w:rFonts w:hint="eastAsia" w:ascii="宋体" w:hAnsi="宋体"/>
          <w:b/>
          <w:color w:val="000000" w:themeColor="text1"/>
          <w:sz w:val="21"/>
          <w:szCs w:val="21"/>
          <w:lang w:val="zh-CN"/>
        </w:rPr>
        <w:t xml:space="preserve">小</w:t>
      </w:r>
      <w:r>
        <w:rPr>
          <w:rFonts w:hint="eastAsia" w:ascii="宋体" w:hAnsi="宋体"/>
          <w:b/>
          <w:color w:val="000000" w:themeColor="text1"/>
          <w:sz w:val="21"/>
          <w:szCs w:val="21"/>
          <w:lang w:val="zh-CN"/>
        </w:rPr>
        <w:t xml:space="preserve">组应当将其作为无效响应处理。</w:t>
      </w:r>
      <w:bookmarkEnd w:id="92"/>
      <w:r/>
      <w:bookmarkEnd w:id="93"/>
      <w:r/>
      <w:bookmarkEnd w:id="94"/>
      <w:r/>
      <w:bookmarkEnd w:id="95"/>
      <w:r/>
      <w:bookmarkEnd w:id="96"/>
      <w:r/>
      <w:bookmarkEnd w:id="97"/>
      <w:r/>
      <w:bookmarkEnd w:id="98"/>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供应商（盖章）： </w:t>
      </w:r>
      <w:r/>
    </w:p>
    <w:p>
      <w:pPr>
        <w:ind w:firstLine="4830"/>
        <w:jc w:val="left"/>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hint="eastAsia" w:ascii="宋体" w:hAnsi="宋体"/>
          <w:color w:val="000000" w:themeColor="text1"/>
          <w:sz w:val="21"/>
          <w:szCs w:val="21"/>
        </w:rPr>
        <w:t xml:space="preserve">日期：       年      月     日</w:t>
      </w:r>
      <w:r/>
    </w:p>
    <w:p>
      <w:pPr>
        <w:pStyle w:val="1061"/>
        <w:ind w:left="0" w:firstLine="0"/>
        <w:spacing w:after="0"/>
        <w:rPr>
          <w:rFonts w:ascii="宋体" w:hAnsi="宋体"/>
          <w:b/>
          <w:lang w:val="zh-CN"/>
        </w:rPr>
      </w:pPr>
      <w:r>
        <w:rPr>
          <w:rFonts w:ascii="宋体" w:hAnsi="宋体"/>
          <w:b/>
          <w:lang w:val="zh-CN"/>
        </w:rPr>
      </w:r>
      <w:r/>
    </w:p>
    <w:p>
      <w:pPr>
        <w:pStyle w:val="1003"/>
        <w:ind w:left="0" w:firstLine="0"/>
        <w:jc w:val="center"/>
        <w:rPr>
          <w:b/>
          <w:sz w:val="44"/>
          <w:szCs w:val="44"/>
        </w:rPr>
      </w:pPr>
      <w:r>
        <w:rPr>
          <w:rFonts w:hint="eastAsia"/>
          <w:b/>
          <w:sz w:val="44"/>
          <w:szCs w:val="44"/>
        </w:rPr>
        <w:br w:type="page" w:clear="all"/>
      </w:r>
      <w:bookmarkStart w:id="101" w:name="_Toc57376409"/>
      <w:r/>
      <w:bookmarkStart w:id="102" w:name="_Toc12719"/>
      <w:r/>
      <w:bookmarkStart w:id="103" w:name="_Toc5111"/>
      <w:r/>
      <w:bookmarkStart w:id="104" w:name="_Toc68611038"/>
      <w:r/>
      <w:bookmarkStart w:id="105" w:name="_Toc11789"/>
      <w:r/>
      <w:bookmarkStart w:id="106" w:name="_Toc58248883"/>
      <w:r/>
      <w:bookmarkStart w:id="107" w:name="_Hlk55741158"/>
      <w:r/>
      <w:bookmarkEnd w:id="49"/>
      <w:r/>
      <w:bookmarkEnd w:id="50"/>
      <w:r/>
      <w:bookmarkEnd w:id="51"/>
      <w:r/>
      <w:bookmarkEnd w:id="52"/>
      <w:r/>
      <w:bookmarkEnd w:id="53"/>
      <w:r/>
      <w:bookmarkEnd w:id="54"/>
      <w:r/>
      <w:r/>
    </w:p>
    <w:p>
      <w:pPr>
        <w:ind w:left="0"/>
        <w:jc w:val="left"/>
        <w:rPr>
          <w:rFonts w:ascii="宋体" w:hAnsi="宋体"/>
          <w:b/>
          <w:sz w:val="21"/>
          <w:szCs w:val="21"/>
        </w:rPr>
        <w:outlineLvl w:val="0"/>
      </w:pPr>
      <w:r/>
      <w:bookmarkStart w:id="108" w:name="_Toc217293324"/>
      <w:r>
        <w:rPr>
          <w:rFonts w:ascii="宋体" w:hAnsi="宋体"/>
          <w:b/>
          <w:sz w:val="21"/>
          <w:szCs w:val="21"/>
        </w:rPr>
        <w:t xml:space="preserve">附件12</w:t>
      </w:r>
      <w:r>
        <w:rPr>
          <w:rFonts w:hint="eastAsia" w:ascii="宋体" w:hAnsi="宋体"/>
          <w:b/>
          <w:sz w:val="21"/>
          <w:szCs w:val="21"/>
        </w:rPr>
        <w:t xml:space="preserve">. 响应单位承诺函</w:t>
      </w:r>
      <w:r/>
    </w:p>
    <w:p>
      <w:pPr>
        <w:ind w:left="0"/>
        <w:jc w:val="center"/>
        <w:rPr>
          <w:rFonts w:ascii="宋体" w:hAnsi="宋体"/>
          <w:b/>
          <w:sz w:val="21"/>
          <w:szCs w:val="21"/>
        </w:rPr>
      </w:pPr>
      <w:r>
        <w:rPr>
          <w:rFonts w:hint="eastAsia" w:ascii="宋体" w:hAnsi="宋体"/>
          <w:b/>
          <w:sz w:val="21"/>
          <w:szCs w:val="21"/>
        </w:rPr>
        <w:t xml:space="preserve">响应单位承诺函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（项目编号）的采购活动进行响应并作承诺：本项目所采购的台式机，其参数满足《台式计算机政府采购需求标准(2023 版)》中所有带有“*”指标项要求。</w:t>
      </w:r>
      <w:r/>
    </w:p>
    <w:p>
      <w:pPr>
        <w:ind w:left="0" w:firstLine="420"/>
        <w:jc w:val="left"/>
        <w:spacing w:line="360" w:lineRule="auto"/>
        <w:rPr>
          <w:rFonts w:ascii="宋体" w:hAnsi="宋体"/>
          <w:sz w:val="21"/>
          <w:szCs w:val="21"/>
        </w:rPr>
      </w:pPr>
      <w:r>
        <w:rPr>
          <w:rFonts w:ascii="宋体" w:hAnsi="宋体"/>
          <w:sz w:val="21"/>
          <w:szCs w:val="21"/>
        </w:rPr>
      </w:r>
      <w:r/>
    </w:p>
    <w:p>
      <w:r/>
      <w:r/>
    </w:p>
    <w:p>
      <w:pPr>
        <w:pStyle w:val="1015"/>
        <w:ind w:left="400"/>
      </w:p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供应商（盖章）： </w:t>
      </w:r>
      <w:r/>
    </w:p>
    <w:p>
      <w:pPr>
        <w:ind w:firstLine="4830"/>
        <w:jc w:val="left"/>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hint="eastAsia" w:ascii="宋体" w:hAnsi="宋体"/>
          <w:color w:val="000000" w:themeColor="text1"/>
          <w:sz w:val="21"/>
          <w:szCs w:val="21"/>
        </w:rPr>
        <w:t xml:space="preserve">日期：       年      月     日</w:t>
      </w:r>
      <w:r/>
    </w:p>
    <w:p>
      <w:pPr>
        <w:ind w:firstLine="4830"/>
        <w:rPr>
          <w:rFonts w:ascii="宋体" w:hAnsi="宋体"/>
          <w:color w:val="000000" w:themeColor="text1"/>
          <w:sz w:val="21"/>
          <w:szCs w:val="21"/>
        </w:rPr>
      </w:pPr>
      <w:r>
        <w:rPr>
          <w:rFonts w:ascii="宋体" w:hAnsi="宋体"/>
          <w:color w:val="000000" w:themeColor="text1"/>
          <w:sz w:val="21"/>
          <w:szCs w:val="21"/>
        </w:rPr>
      </w:r>
      <w:r/>
    </w:p>
    <w:p>
      <w:pPr>
        <w:ind w:left="0"/>
        <w:jc w:val="left"/>
        <w:rPr>
          <w:b/>
          <w:sz w:val="44"/>
          <w:szCs w:val="44"/>
        </w:rPr>
      </w:pPr>
      <w:r>
        <w:rPr>
          <w:b/>
          <w:sz w:val="44"/>
          <w:szCs w:val="44"/>
        </w:rPr>
        <w:br w:type="page" w:clear="all"/>
      </w:r>
      <w:r/>
    </w:p>
    <w:p>
      <w:pPr>
        <w:pStyle w:val="1003"/>
        <w:ind w:left="0" w:firstLine="0"/>
        <w:jc w:val="center"/>
        <w:rPr>
          <w:b/>
          <w:sz w:val="44"/>
          <w:szCs w:val="44"/>
        </w:rPr>
      </w:pPr>
      <w:r>
        <w:rPr>
          <w:rFonts w:hint="eastAsia"/>
          <w:b/>
          <w:sz w:val="44"/>
          <w:szCs w:val="44"/>
        </w:rPr>
        <w:t xml:space="preserve">第四章</w:t>
      </w:r>
      <w:bookmarkStart w:id="109" w:name="招标书"/>
      <w:r/>
      <w:bookmarkEnd w:id="109"/>
      <w:r>
        <w:rPr>
          <w:b/>
          <w:sz w:val="44"/>
          <w:szCs w:val="44"/>
        </w:rPr>
        <w:t xml:space="preserve"> </w:t>
      </w:r>
      <w:r>
        <w:rPr>
          <w:rFonts w:hint="eastAsia"/>
          <w:b/>
          <w:sz w:val="44"/>
          <w:szCs w:val="44"/>
        </w:rPr>
        <w:t xml:space="preserve">采购内容</w:t>
      </w:r>
      <w:bookmarkEnd w:id="108"/>
      <w:r/>
      <w:r/>
    </w:p>
    <w:p>
      <w:pPr>
        <w:ind w:left="0" w:firstLine="420"/>
        <w:spacing w:line="360" w:lineRule="auto"/>
        <w:rPr>
          <w:rFonts w:ascii="宋体" w:hAnsi="宋体" w:cs="宋体"/>
          <w:sz w:val="21"/>
          <w:szCs w:val="21"/>
        </w:rPr>
      </w:pPr>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苏州城市学院</w:t>
      </w:r>
      <w:r>
        <w:rPr>
          <w:rFonts w:hint="eastAsia" w:ascii="宋体" w:hAnsi="宋体" w:cs="宋体"/>
          <w:sz w:val="21"/>
          <w:szCs w:val="21"/>
        </w:rPr>
        <w:t xml:space="preserve">的委托，就</w:t>
      </w:r>
      <w:r>
        <w:rPr>
          <w:rFonts w:hint="eastAsia" w:ascii="宋体" w:hAnsi="宋体" w:cs="宋体"/>
          <w:sz w:val="21"/>
          <w:szCs w:val="21"/>
          <w:u w:val="single"/>
        </w:rPr>
        <w:t xml:space="preserve">苏州城市学院计算科学与人工智能学院数字化中心计算机设备采购</w:t>
      </w:r>
      <w:r>
        <w:rPr>
          <w:rFonts w:hint="eastAsia" w:ascii="宋体" w:hAnsi="宋体" w:cs="宋体"/>
          <w:sz w:val="21"/>
          <w:szCs w:val="21"/>
        </w:rPr>
        <w:t xml:space="preserve">项目采用竞争性谈判方式进行采购，现欢迎符合相关条件的供应商参加本次谈判采购活动。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bCs/>
          <w:sz w:val="21"/>
          <w:szCs w:val="21"/>
        </w:rPr>
        <w:t xml:space="preserve">JSZC-320500-JZCG-T2025-0707</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ascii="Segoe UI" w:hAnsi="Segoe UI" w:cs="Segoe UI"/>
          <w:sz w:val="21"/>
          <w:szCs w:val="21"/>
          <w:shd w:val="clear" w:color="auto" w:fill="ffffff"/>
        </w:rPr>
        <w:t xml:space="preserve">苏州城市学院计算科学与人工智能学院数字化中心计算机设备采购</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w:t>
      </w:r>
      <w:r>
        <w:rPr>
          <w:rFonts w:hint="eastAsia" w:ascii="宋体" w:hAnsi="宋体" w:cs="宋体"/>
          <w:sz w:val="21"/>
          <w:szCs w:val="21"/>
        </w:rPr>
        <w:t xml:space="preserve">壹佰陆拾</w:t>
      </w:r>
      <w:r>
        <w:rPr>
          <w:rFonts w:hint="eastAsia" w:ascii="宋体" w:hAnsi="宋体" w:cs="宋体"/>
          <w:sz w:val="21"/>
          <w:szCs w:val="21"/>
        </w:rPr>
        <w:t xml:space="preserve">叁</w:t>
      </w:r>
      <w:r>
        <w:rPr>
          <w:rFonts w:hint="eastAsia" w:ascii="宋体" w:hAnsi="宋体" w:cs="宋体"/>
          <w:sz w:val="21"/>
          <w:szCs w:val="21"/>
        </w:rPr>
        <w:t xml:space="preserve">万伍仟伍佰元整</w:t>
      </w:r>
      <w:r>
        <w:rPr>
          <w:rFonts w:hint="eastAsia" w:ascii="宋体" w:hAnsi="宋体" w:cs="宋体"/>
          <w:sz w:val="21"/>
          <w:szCs w:val="21"/>
        </w:rPr>
        <w:t xml:space="preserve">（￥1</w:t>
      </w:r>
      <w:r>
        <w:rPr>
          <w:rFonts w:ascii="宋体" w:hAnsi="宋体" w:cs="宋体"/>
          <w:sz w:val="21"/>
          <w:szCs w:val="21"/>
        </w:rPr>
        <w:t xml:space="preserve">,635,500.00</w:t>
      </w:r>
      <w:r>
        <w:rPr>
          <w:rFonts w:hint="eastAsia" w:ascii="宋体" w:hAnsi="宋体" w:cs="宋体"/>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w:t>
      </w:r>
      <w:r>
        <w:rPr>
          <w:rFonts w:hint="eastAsia" w:ascii="宋体" w:hAnsi="宋体" w:cs="宋体"/>
          <w:sz w:val="21"/>
          <w:szCs w:val="21"/>
        </w:rPr>
        <w:t xml:space="preserve">壹佰陆拾</w:t>
      </w:r>
      <w:r>
        <w:rPr>
          <w:rFonts w:hint="eastAsia" w:ascii="宋体" w:hAnsi="宋体" w:cs="宋体"/>
          <w:sz w:val="21"/>
          <w:szCs w:val="21"/>
        </w:rPr>
        <w:t xml:space="preserve">叁</w:t>
      </w:r>
      <w:r>
        <w:rPr>
          <w:rFonts w:hint="eastAsia" w:ascii="宋体" w:hAnsi="宋体" w:cs="宋体"/>
          <w:sz w:val="21"/>
          <w:szCs w:val="21"/>
        </w:rPr>
        <w:t xml:space="preserve">万伍仟伍佰元整</w:t>
      </w:r>
      <w:r>
        <w:rPr>
          <w:rFonts w:hint="eastAsia" w:ascii="宋体" w:hAnsi="宋体" w:cs="宋体"/>
          <w:sz w:val="21"/>
          <w:szCs w:val="21"/>
        </w:rPr>
        <w:t xml:space="preserve">（￥1</w:t>
      </w:r>
      <w:r>
        <w:rPr>
          <w:rFonts w:ascii="宋体" w:hAnsi="宋体" w:cs="宋体"/>
          <w:sz w:val="21"/>
          <w:szCs w:val="21"/>
        </w:rPr>
        <w:t xml:space="preserve">,635,500.00</w:t>
      </w:r>
      <w:r>
        <w:rPr>
          <w:rFonts w:hint="eastAsia" w:ascii="宋体" w:hAnsi="宋体" w:cs="宋体"/>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sz w:val="21"/>
        </w:rPr>
        <w:t xml:space="preserve">合同签订生效后</w:t>
      </w:r>
      <w:r>
        <w:rPr>
          <w:rFonts w:ascii="宋体" w:hAnsi="宋体"/>
          <w:sz w:val="21"/>
        </w:rPr>
        <w:t xml:space="preserve">30</w:t>
      </w:r>
      <w:r>
        <w:rPr>
          <w:rFonts w:hint="eastAsia" w:ascii="宋体" w:hAnsi="宋体"/>
          <w:sz w:val="21"/>
        </w:rPr>
        <w:t xml:space="preserve">天内送货并安装调试完成。</w:t>
      </w:r>
      <w:r>
        <w:rPr>
          <w:rFonts w:hint="eastAsia" w:ascii="宋体" w:hAnsi="宋体"/>
          <w:sz w:val="21"/>
          <w:szCs w:val="21"/>
        </w:rPr>
        <w:t xml:space="preserve">供应商提供整机设备（包含所有配件）原厂质保上门服务，免费质保期</w:t>
      </w:r>
      <w:r>
        <w:rPr>
          <w:rFonts w:ascii="宋体" w:hAnsi="宋体"/>
          <w:sz w:val="21"/>
          <w:szCs w:val="21"/>
        </w:rPr>
        <w:t xml:space="preserve">5</w:t>
      </w:r>
      <w:r>
        <w:rPr>
          <w:rFonts w:hint="eastAsia" w:ascii="宋体" w:hAnsi="宋体"/>
          <w:sz w:val="21"/>
          <w:szCs w:val="21"/>
        </w:rPr>
        <w:t xml:space="preserve">年。自验收合格之日起，开始进入质保期。</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00"/>
        <w:spacing w:line="360" w:lineRule="auto"/>
        <w:widowControl w:val="off"/>
        <w:rPr>
          <w:rFonts w:ascii="宋体" w:hAnsi="宋体"/>
          <w:color w:val="000000"/>
          <w:spacing w:val="-5"/>
          <w:sz w:val="21"/>
          <w:szCs w:val="21"/>
          <w:lang w:bidi="he-IL"/>
        </w:rPr>
      </w:pPr>
      <w:r>
        <w:rPr>
          <w:rFonts w:hint="eastAsia" w:ascii="宋体" w:hAnsi="宋体"/>
          <w:color w:val="000000"/>
          <w:spacing w:val="-5"/>
          <w:sz w:val="21"/>
          <w:szCs w:val="21"/>
          <w:lang w:bidi="he-IL"/>
        </w:rPr>
        <w:t xml:space="preserve">（一）项目基本情况</w:t>
      </w:r>
      <w:r/>
    </w:p>
    <w:p>
      <w:pPr>
        <w:ind w:left="0" w:firstLine="400"/>
        <w:spacing w:line="360" w:lineRule="auto"/>
        <w:widowControl w:val="off"/>
        <w:rPr>
          <w:rFonts w:ascii="宋体" w:hAnsi="宋体"/>
          <w:color w:val="000000"/>
          <w:spacing w:val="-5"/>
          <w:sz w:val="21"/>
          <w:szCs w:val="21"/>
          <w:lang w:bidi="he-IL"/>
        </w:rPr>
      </w:pPr>
      <w:r>
        <w:rPr>
          <w:rFonts w:hint="eastAsia" w:ascii="宋体" w:hAnsi="宋体"/>
          <w:color w:val="000000"/>
          <w:spacing w:val="-5"/>
          <w:sz w:val="21"/>
          <w:szCs w:val="21"/>
          <w:lang w:bidi="he-IL"/>
        </w:rPr>
        <w:t xml:space="preserve">苏州城市学院数字化中心101、102、204三间机房188套电脑设备更新。设备需要满足学校正常教学需求，同时要求带有系统还原、网络同传、网络教学、运维管理等功能。</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w:t>
      </w:r>
      <w:r>
        <w:rPr>
          <w:rFonts w:hint="eastAsia" w:ascii="宋体" w:hAnsi="宋体"/>
          <w:sz w:val="21"/>
          <w:szCs w:val="21"/>
        </w:rPr>
        <w:t xml:space="preserve">采购清单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9"/>
        <w:gridCol w:w="1841"/>
        <w:gridCol w:w="1703"/>
        <w:gridCol w:w="993"/>
        <w:gridCol w:w="1135"/>
        <w:gridCol w:w="1557"/>
        <w:gridCol w:w="1778"/>
      </w:tblGrid>
      <w:tr>
        <w:trPr>
          <w:trHeight w:val="401"/>
        </w:trPr>
        <w:tc>
          <w:tcPr>
            <w:tcW w:w="430" w:type="pct"/>
            <w:vAlign w:val="center"/>
            <w:textDirection w:val="lrTb"/>
            <w:noWrap w:val="false"/>
          </w:tcPr>
          <w:p>
            <w:pPr>
              <w:ind w:left="0"/>
              <w:jc w:val="center"/>
              <w:widowControl w:val="off"/>
              <w:rPr>
                <w:rFonts w:ascii="宋体" w:hAnsi="宋体"/>
                <w:spacing w:val="-5"/>
                <w:sz w:val="21"/>
                <w:szCs w:val="21"/>
                <w:lang w:bidi="he-IL"/>
              </w:rPr>
            </w:pPr>
            <w:r>
              <w:rPr>
                <w:rFonts w:ascii="宋体" w:hAnsi="宋体"/>
                <w:spacing w:val="-5"/>
                <w:sz w:val="21"/>
                <w:szCs w:val="21"/>
                <w:lang w:bidi="he-IL"/>
              </w:rPr>
              <w:t xml:space="preserve">序号</w:t>
            </w:r>
            <w:r/>
          </w:p>
        </w:tc>
        <w:tc>
          <w:tcPr>
            <w:tcW w:w="934" w:type="pct"/>
            <w:vAlign w:val="center"/>
            <w:textDirection w:val="lrTb"/>
            <w:noWrap w:val="false"/>
          </w:tcPr>
          <w:p>
            <w:pPr>
              <w:ind w:left="0"/>
              <w:jc w:val="center"/>
              <w:widowControl w:val="off"/>
              <w:rPr>
                <w:rFonts w:ascii="宋体" w:hAnsi="宋体"/>
                <w:spacing w:val="-5"/>
                <w:sz w:val="21"/>
                <w:szCs w:val="21"/>
                <w:lang w:bidi="he-IL"/>
              </w:rPr>
            </w:pPr>
            <w:r>
              <w:rPr>
                <w:rFonts w:hint="eastAsia" w:ascii="宋体" w:hAnsi="宋体"/>
                <w:spacing w:val="-5"/>
                <w:sz w:val="21"/>
                <w:szCs w:val="21"/>
                <w:lang w:bidi="he-IL"/>
              </w:rPr>
              <w:t xml:space="preserve">货物名称</w:t>
            </w:r>
            <w:r/>
          </w:p>
        </w:tc>
        <w:tc>
          <w:tcPr>
            <w:tcW w:w="864" w:type="pct"/>
            <w:vAlign w:val="center"/>
            <w:textDirection w:val="lrTb"/>
            <w:noWrap w:val="false"/>
          </w:tcPr>
          <w:p>
            <w:pPr>
              <w:ind w:left="0"/>
              <w:jc w:val="center"/>
              <w:widowControl w:val="off"/>
              <w:rPr>
                <w:rFonts w:ascii="宋体" w:hAnsi="宋体"/>
                <w:spacing w:val="-5"/>
                <w:sz w:val="21"/>
                <w:szCs w:val="21"/>
                <w:lang w:bidi="he-IL"/>
              </w:rPr>
            </w:pPr>
            <w:r>
              <w:rPr>
                <w:rFonts w:hint="eastAsia" w:ascii="宋体" w:hAnsi="宋体"/>
                <w:spacing w:val="-5"/>
                <w:sz w:val="21"/>
                <w:szCs w:val="21"/>
                <w:lang w:bidi="he-IL"/>
              </w:rPr>
              <w:t xml:space="preserve">技术参数</w:t>
            </w:r>
            <w:r/>
          </w:p>
        </w:tc>
        <w:tc>
          <w:tcPr>
            <w:tcW w:w="504" w:type="pct"/>
            <w:vAlign w:val="center"/>
            <w:textDirection w:val="lrTb"/>
            <w:noWrap w:val="false"/>
          </w:tcPr>
          <w:p>
            <w:pPr>
              <w:ind w:left="15"/>
              <w:jc w:val="center"/>
              <w:widowControl w:val="off"/>
              <w:rPr>
                <w:rFonts w:ascii="宋体" w:hAnsi="宋体"/>
                <w:spacing w:val="-5"/>
                <w:sz w:val="21"/>
                <w:szCs w:val="21"/>
                <w:lang w:bidi="he-IL"/>
              </w:rPr>
            </w:pPr>
            <w:r>
              <w:rPr>
                <w:rFonts w:ascii="宋体" w:hAnsi="宋体"/>
                <w:spacing w:val="-5"/>
                <w:sz w:val="21"/>
                <w:szCs w:val="21"/>
                <w:lang w:bidi="he-IL"/>
              </w:rPr>
              <w:t xml:space="preserve">数量</w:t>
            </w:r>
            <w:r/>
          </w:p>
        </w:tc>
        <w:tc>
          <w:tcPr>
            <w:tcW w:w="576" w:type="pct"/>
            <w:vAlign w:val="center"/>
            <w:textDirection w:val="lrTb"/>
            <w:noWrap w:val="false"/>
          </w:tcPr>
          <w:p>
            <w:pPr>
              <w:ind w:left="0"/>
              <w:jc w:val="center"/>
              <w:widowControl w:val="off"/>
              <w:rPr>
                <w:rFonts w:ascii="宋体" w:hAnsi="宋体"/>
                <w:spacing w:val="-5"/>
                <w:sz w:val="21"/>
                <w:szCs w:val="21"/>
                <w:lang w:bidi="he-IL"/>
              </w:rPr>
            </w:pPr>
            <w:r>
              <w:rPr>
                <w:rFonts w:hint="eastAsia" w:ascii="宋体" w:hAnsi="宋体"/>
                <w:spacing w:val="-5"/>
                <w:sz w:val="21"/>
                <w:szCs w:val="21"/>
                <w:lang w:bidi="he-IL"/>
              </w:rPr>
              <w:t xml:space="preserve">单位</w:t>
            </w:r>
            <w:r/>
          </w:p>
        </w:tc>
        <w:tc>
          <w:tcPr>
            <w:tcW w:w="790" w:type="pct"/>
            <w:vAlign w:val="center"/>
            <w:textDirection w:val="lrTb"/>
            <w:noWrap w:val="false"/>
          </w:tcPr>
          <w:p>
            <w:pPr>
              <w:ind w:left="0"/>
              <w:jc w:val="center"/>
              <w:widowControl w:val="off"/>
              <w:rPr>
                <w:rFonts w:ascii="宋体" w:hAnsi="宋体"/>
                <w:spacing w:val="-5"/>
                <w:sz w:val="21"/>
                <w:szCs w:val="21"/>
                <w:lang w:bidi="he-IL"/>
              </w:rPr>
            </w:pPr>
            <w:r>
              <w:rPr>
                <w:rFonts w:hint="eastAsia" w:ascii="宋体" w:hAnsi="宋体"/>
                <w:spacing w:val="-5"/>
                <w:sz w:val="21"/>
                <w:szCs w:val="21"/>
                <w:lang w:bidi="he-IL"/>
              </w:rPr>
              <w:t xml:space="preserve">单价</w:t>
            </w:r>
            <w:r>
              <w:rPr>
                <w:rFonts w:hint="eastAsia" w:ascii="宋体" w:hAnsi="宋体"/>
                <w:spacing w:val="-5"/>
                <w:sz w:val="21"/>
                <w:szCs w:val="21"/>
                <w:lang w:bidi="he-IL"/>
              </w:rPr>
              <w:t xml:space="preserve">最高限价</w:t>
            </w:r>
            <w:r>
              <w:rPr>
                <w:rFonts w:hint="eastAsia" w:ascii="宋体" w:hAnsi="宋体"/>
                <w:spacing w:val="-5"/>
                <w:sz w:val="21"/>
                <w:szCs w:val="21"/>
                <w:lang w:bidi="he-IL"/>
              </w:rPr>
              <w:t xml:space="preserve">（万元）</w:t>
            </w:r>
            <w:r/>
          </w:p>
        </w:tc>
        <w:tc>
          <w:tcPr>
            <w:tcW w:w="902" w:type="pct"/>
            <w:vAlign w:val="center"/>
            <w:textDirection w:val="lrTb"/>
            <w:noWrap w:val="false"/>
          </w:tcPr>
          <w:p>
            <w:pPr>
              <w:ind w:left="0"/>
              <w:jc w:val="center"/>
              <w:widowControl w:val="off"/>
              <w:rPr>
                <w:rFonts w:ascii="宋体" w:hAnsi="宋体"/>
                <w:spacing w:val="-5"/>
                <w:sz w:val="21"/>
                <w:szCs w:val="21"/>
                <w:lang w:bidi="he-IL"/>
              </w:rPr>
            </w:pPr>
            <w:r>
              <w:rPr>
                <w:rFonts w:hint="eastAsia" w:ascii="宋体" w:hAnsi="宋体"/>
                <w:spacing w:val="-5"/>
                <w:sz w:val="21"/>
                <w:szCs w:val="21"/>
                <w:lang w:bidi="he-IL"/>
              </w:rPr>
              <w:t xml:space="preserve">总价</w:t>
            </w:r>
            <w:r>
              <w:rPr>
                <w:rFonts w:hint="eastAsia" w:ascii="宋体" w:hAnsi="宋体"/>
                <w:spacing w:val="-5"/>
                <w:sz w:val="21"/>
                <w:szCs w:val="21"/>
                <w:lang w:bidi="he-IL"/>
              </w:rPr>
              <w:t xml:space="preserve">最高限价（万元）</w:t>
            </w:r>
            <w:r/>
          </w:p>
        </w:tc>
      </w:tr>
      <w:tr>
        <w:trPr>
          <w:trHeight w:val="373"/>
        </w:trPr>
        <w:tc>
          <w:tcPr>
            <w:tcW w:w="430" w:type="pct"/>
            <w:vAlign w:val="center"/>
            <w:textDirection w:val="lrTb"/>
            <w:noWrap w:val="false"/>
          </w:tcPr>
          <w:p>
            <w:pPr>
              <w:ind w:left="0"/>
              <w:jc w:val="center"/>
              <w:spacing w:line="360" w:lineRule="auto"/>
              <w:widowControl w:val="off"/>
              <w:rPr>
                <w:rFonts w:ascii="宋体" w:hAnsi="宋体"/>
                <w:spacing w:val="-5"/>
                <w:sz w:val="21"/>
                <w:szCs w:val="21"/>
                <w:lang w:bidi="he-IL"/>
              </w:rPr>
            </w:pPr>
            <w:r>
              <w:rPr>
                <w:rFonts w:hint="eastAsia" w:ascii="宋体" w:hAnsi="宋体"/>
                <w:spacing w:val="-5"/>
                <w:sz w:val="21"/>
                <w:szCs w:val="21"/>
                <w:lang w:bidi="he-IL"/>
              </w:rPr>
              <w:t xml:space="preserve">1</w:t>
            </w:r>
            <w:r/>
          </w:p>
        </w:tc>
        <w:tc>
          <w:tcPr>
            <w:tcW w:w="934" w:type="pct"/>
            <w:vAlign w:val="center"/>
            <w:textDirection w:val="lrTb"/>
            <w:noWrap w:val="false"/>
          </w:tcPr>
          <w:p>
            <w:pPr>
              <w:ind w:left="0"/>
              <w:jc w:val="center"/>
              <w:spacing w:line="360" w:lineRule="auto"/>
              <w:widowControl w:val="off"/>
              <w:rPr>
                <w:rFonts w:ascii="宋体" w:hAnsi="宋体"/>
                <w:b/>
                <w:spacing w:val="-5"/>
                <w:sz w:val="21"/>
                <w:szCs w:val="21"/>
                <w:lang w:bidi="he-IL"/>
              </w:rPr>
            </w:pPr>
            <w:r>
              <w:rPr>
                <w:rFonts w:hint="eastAsia" w:ascii="宋体" w:hAnsi="宋体"/>
                <w:b/>
                <w:spacing w:val="-5"/>
                <w:sz w:val="21"/>
                <w:szCs w:val="21"/>
                <w:lang w:bidi="he-IL"/>
              </w:rPr>
              <w:t xml:space="preserve">台式电脑</w:t>
            </w:r>
            <w:r/>
          </w:p>
          <w:p>
            <w:pPr>
              <w:ind w:left="0"/>
              <w:jc w:val="center"/>
              <w:spacing w:line="360" w:lineRule="auto"/>
              <w:widowControl w:val="off"/>
              <w:rPr>
                <w:rFonts w:ascii="宋体" w:hAnsi="宋体"/>
                <w:b/>
                <w:spacing w:val="-5"/>
                <w:sz w:val="21"/>
                <w:szCs w:val="21"/>
                <w:lang w:bidi="he-IL"/>
              </w:rPr>
            </w:pPr>
            <w:r>
              <w:rPr>
                <w:rFonts w:hint="eastAsia" w:ascii="宋体" w:hAnsi="宋体"/>
                <w:b/>
                <w:spacing w:val="-5"/>
                <w:sz w:val="21"/>
                <w:szCs w:val="21"/>
                <w:lang w:bidi="he-IL"/>
              </w:rPr>
              <w:t xml:space="preserve">（核心产品）</w:t>
            </w:r>
            <w:r/>
          </w:p>
        </w:tc>
        <w:tc>
          <w:tcPr>
            <w:tcW w:w="864" w:type="pct"/>
            <w:vAlign w:val="center"/>
            <w:textDirection w:val="lrTb"/>
            <w:noWrap w:val="false"/>
          </w:tcPr>
          <w:p>
            <w:pPr>
              <w:ind w:left="0"/>
              <w:jc w:val="center"/>
              <w:spacing w:line="360" w:lineRule="auto"/>
              <w:widowControl w:val="off"/>
              <w:rPr>
                <w:rFonts w:ascii="宋体" w:hAnsi="宋体"/>
                <w:spacing w:val="-5"/>
                <w:sz w:val="21"/>
                <w:szCs w:val="21"/>
                <w:lang w:bidi="he-IL"/>
              </w:rPr>
            </w:pPr>
            <w:r>
              <w:rPr>
                <w:rFonts w:hint="eastAsia" w:ascii="宋体" w:hAnsi="宋体"/>
                <w:color w:val="000000"/>
                <w:spacing w:val="-5"/>
                <w:sz w:val="21"/>
                <w:szCs w:val="21"/>
                <w:lang w:bidi="he-IL"/>
              </w:rPr>
              <w:t xml:space="preserve">详见下表（1）</w:t>
            </w:r>
            <w:r/>
          </w:p>
        </w:tc>
        <w:tc>
          <w:tcPr>
            <w:tcW w:w="504" w:type="pct"/>
            <w:vAlign w:val="center"/>
            <w:textDirection w:val="lrTb"/>
            <w:noWrap w:val="false"/>
          </w:tcPr>
          <w:p>
            <w:pPr>
              <w:ind w:left="15"/>
              <w:jc w:val="center"/>
              <w:spacing w:line="360" w:lineRule="auto"/>
              <w:widowControl w:val="off"/>
              <w:rPr>
                <w:rFonts w:ascii="宋体" w:hAnsi="宋体"/>
                <w:spacing w:val="-5"/>
                <w:sz w:val="21"/>
                <w:szCs w:val="21"/>
                <w:lang w:bidi="he-IL"/>
              </w:rPr>
            </w:pPr>
            <w:r>
              <w:rPr>
                <w:rFonts w:hint="eastAsia" w:ascii="宋体" w:hAnsi="宋体"/>
                <w:spacing w:val="-5"/>
                <w:sz w:val="21"/>
                <w:szCs w:val="21"/>
                <w:lang w:bidi="he-IL"/>
              </w:rPr>
              <w:t xml:space="preserve">153</w:t>
            </w:r>
            <w:r/>
          </w:p>
        </w:tc>
        <w:tc>
          <w:tcPr>
            <w:tcW w:w="576" w:type="pct"/>
            <w:vAlign w:val="center"/>
            <w:textDirection w:val="lrTb"/>
            <w:noWrap w:val="false"/>
          </w:tcPr>
          <w:p>
            <w:pPr>
              <w:ind w:left="15"/>
              <w:jc w:val="center"/>
              <w:spacing w:line="360" w:lineRule="auto"/>
              <w:widowControl w:val="off"/>
              <w:rPr>
                <w:rFonts w:ascii="宋体" w:hAnsi="宋体"/>
                <w:spacing w:val="-5"/>
                <w:sz w:val="21"/>
                <w:szCs w:val="21"/>
                <w:lang w:bidi="he-IL"/>
              </w:rPr>
            </w:pPr>
            <w:r>
              <w:rPr>
                <w:rFonts w:hint="eastAsia" w:ascii="宋体" w:hAnsi="宋体"/>
                <w:spacing w:val="-5"/>
                <w:sz w:val="21"/>
                <w:szCs w:val="21"/>
                <w:lang w:bidi="he-IL"/>
              </w:rPr>
              <w:t xml:space="preserve">套</w:t>
            </w:r>
            <w:r/>
          </w:p>
        </w:tc>
        <w:tc>
          <w:tcPr>
            <w:tcW w:w="790" w:type="pct"/>
            <w:vAlign w:val="center"/>
            <w:textDirection w:val="lrTb"/>
            <w:noWrap w:val="false"/>
          </w:tcPr>
          <w:p>
            <w:pPr>
              <w:ind w:left="15"/>
              <w:jc w:val="center"/>
              <w:spacing w:line="360" w:lineRule="auto"/>
              <w:widowControl w:val="off"/>
              <w:rPr>
                <w:rFonts w:ascii="宋体" w:hAnsi="宋体"/>
                <w:spacing w:val="-5"/>
                <w:sz w:val="21"/>
                <w:szCs w:val="21"/>
                <w:lang w:bidi="he-IL"/>
              </w:rPr>
            </w:pPr>
            <w:r>
              <w:rPr>
                <w:rFonts w:hint="eastAsia" w:ascii="宋体" w:hAnsi="宋体"/>
                <w:spacing w:val="-5"/>
                <w:sz w:val="21"/>
                <w:szCs w:val="21"/>
                <w:lang w:bidi="he-IL"/>
              </w:rPr>
              <w:t xml:space="preserve">0</w:t>
            </w:r>
            <w:r>
              <w:rPr>
                <w:rFonts w:ascii="宋体" w:hAnsi="宋体"/>
                <w:spacing w:val="-5"/>
                <w:sz w:val="21"/>
                <w:szCs w:val="21"/>
                <w:lang w:bidi="he-IL"/>
              </w:rPr>
              <w:t xml:space="preserve">.5</w:t>
            </w:r>
            <w:r/>
          </w:p>
        </w:tc>
        <w:tc>
          <w:tcPr>
            <w:tcW w:w="902" w:type="pct"/>
            <w:vAlign w:val="center"/>
            <w:textDirection w:val="lrTb"/>
            <w:noWrap w:val="false"/>
          </w:tcPr>
          <w:p>
            <w:pPr>
              <w:ind w:left="15"/>
              <w:jc w:val="center"/>
              <w:spacing w:line="360" w:lineRule="auto"/>
              <w:widowControl w:val="off"/>
              <w:rPr>
                <w:rFonts w:ascii="宋体" w:hAnsi="宋体"/>
                <w:spacing w:val="-5"/>
                <w:sz w:val="21"/>
                <w:szCs w:val="21"/>
                <w:lang w:bidi="he-IL"/>
              </w:rPr>
            </w:pPr>
            <w:r>
              <w:rPr>
                <w:rFonts w:hint="eastAsia" w:ascii="宋体" w:hAnsi="宋体"/>
                <w:spacing w:val="-5"/>
                <w:sz w:val="21"/>
                <w:szCs w:val="21"/>
                <w:lang w:bidi="he-IL"/>
              </w:rPr>
              <w:t xml:space="preserve">7</w:t>
            </w:r>
            <w:r>
              <w:rPr>
                <w:rFonts w:ascii="宋体" w:hAnsi="宋体"/>
                <w:spacing w:val="-5"/>
                <w:sz w:val="21"/>
                <w:szCs w:val="21"/>
                <w:lang w:bidi="he-IL"/>
              </w:rPr>
              <w:t xml:space="preserve">6.5</w:t>
            </w:r>
            <w:r/>
          </w:p>
        </w:tc>
      </w:tr>
      <w:tr>
        <w:trPr>
          <w:trHeight w:val="700"/>
        </w:trPr>
        <w:tc>
          <w:tcPr>
            <w:tcW w:w="430" w:type="pct"/>
            <w:vAlign w:val="center"/>
            <w:textDirection w:val="lrTb"/>
            <w:noWrap w:val="false"/>
          </w:tcPr>
          <w:p>
            <w:pPr>
              <w:ind w:left="0"/>
              <w:jc w:val="center"/>
              <w:spacing w:line="360" w:lineRule="auto"/>
              <w:widowControl w:val="off"/>
              <w:rPr>
                <w:rFonts w:ascii="宋体" w:hAnsi="宋体"/>
                <w:spacing w:val="-5"/>
                <w:sz w:val="21"/>
                <w:szCs w:val="21"/>
                <w:lang w:bidi="he-IL"/>
              </w:rPr>
            </w:pPr>
            <w:r>
              <w:rPr>
                <w:rFonts w:hint="eastAsia" w:ascii="宋体" w:hAnsi="宋体"/>
                <w:spacing w:val="-5"/>
                <w:sz w:val="21"/>
                <w:szCs w:val="21"/>
                <w:lang w:bidi="he-IL"/>
              </w:rPr>
              <w:t xml:space="preserve">2</w:t>
            </w:r>
            <w:r/>
          </w:p>
        </w:tc>
        <w:tc>
          <w:tcPr>
            <w:tcW w:w="934" w:type="pct"/>
            <w:vAlign w:val="center"/>
            <w:textDirection w:val="lrTb"/>
            <w:noWrap w:val="false"/>
          </w:tcPr>
          <w:p>
            <w:pPr>
              <w:ind w:left="0"/>
              <w:jc w:val="center"/>
              <w:spacing w:line="360" w:lineRule="auto"/>
              <w:widowControl w:val="off"/>
              <w:rPr>
                <w:rFonts w:ascii="宋体" w:hAnsi="宋体"/>
                <w:spacing w:val="-5"/>
                <w:sz w:val="21"/>
                <w:szCs w:val="21"/>
                <w:lang w:bidi="he-IL"/>
              </w:rPr>
            </w:pPr>
            <w:r>
              <w:rPr>
                <w:rFonts w:hint="eastAsia" w:ascii="宋体" w:hAnsi="宋体" w:cs="宋体"/>
                <w:sz w:val="21"/>
                <w:szCs w:val="21"/>
              </w:rPr>
              <w:t xml:space="preserve">台式工作站</w:t>
            </w:r>
            <w:r/>
          </w:p>
        </w:tc>
        <w:tc>
          <w:tcPr>
            <w:tcW w:w="864" w:type="pct"/>
            <w:vAlign w:val="center"/>
            <w:textDirection w:val="lrTb"/>
            <w:noWrap w:val="false"/>
          </w:tcPr>
          <w:p>
            <w:pPr>
              <w:ind w:left="0"/>
              <w:jc w:val="center"/>
              <w:spacing w:line="360" w:lineRule="auto"/>
              <w:widowControl w:val="off"/>
              <w:rPr>
                <w:rFonts w:ascii="宋体" w:hAnsi="宋体"/>
                <w:color w:val="000000"/>
                <w:spacing w:val="-5"/>
                <w:sz w:val="21"/>
                <w:szCs w:val="21"/>
                <w:lang w:bidi="he-IL"/>
              </w:rPr>
            </w:pPr>
            <w:r>
              <w:rPr>
                <w:rFonts w:hint="eastAsia" w:ascii="宋体" w:hAnsi="宋体"/>
                <w:color w:val="000000"/>
                <w:spacing w:val="-5"/>
                <w:sz w:val="21"/>
                <w:szCs w:val="21"/>
                <w:lang w:bidi="he-IL"/>
              </w:rPr>
              <w:t xml:space="preserve">详见下表（2）</w:t>
            </w:r>
            <w:r/>
          </w:p>
        </w:tc>
        <w:tc>
          <w:tcPr>
            <w:tcW w:w="504" w:type="pct"/>
            <w:vAlign w:val="center"/>
            <w:textDirection w:val="lrTb"/>
            <w:noWrap w:val="false"/>
          </w:tcPr>
          <w:p>
            <w:pPr>
              <w:ind w:left="15"/>
              <w:jc w:val="center"/>
              <w:spacing w:line="360" w:lineRule="auto"/>
              <w:widowControl w:val="off"/>
              <w:rPr>
                <w:rFonts w:ascii="宋体" w:hAnsi="宋体"/>
                <w:spacing w:val="-5"/>
                <w:sz w:val="21"/>
                <w:szCs w:val="21"/>
                <w:lang w:bidi="he-IL"/>
              </w:rPr>
            </w:pPr>
            <w:r>
              <w:rPr>
                <w:rFonts w:hint="eastAsia" w:ascii="宋体" w:hAnsi="宋体"/>
                <w:spacing w:val="-5"/>
                <w:sz w:val="21"/>
                <w:szCs w:val="21"/>
                <w:lang w:bidi="he-IL"/>
              </w:rPr>
              <w:t xml:space="preserve">35</w:t>
            </w:r>
            <w:r/>
          </w:p>
        </w:tc>
        <w:tc>
          <w:tcPr>
            <w:tcW w:w="576" w:type="pct"/>
            <w:vAlign w:val="center"/>
            <w:textDirection w:val="lrTb"/>
            <w:noWrap w:val="false"/>
          </w:tcPr>
          <w:p>
            <w:pPr>
              <w:ind w:left="15"/>
              <w:jc w:val="center"/>
              <w:spacing w:line="360" w:lineRule="auto"/>
              <w:widowControl w:val="off"/>
              <w:rPr>
                <w:rFonts w:ascii="宋体" w:hAnsi="宋体"/>
                <w:spacing w:val="-5"/>
                <w:sz w:val="21"/>
                <w:szCs w:val="21"/>
                <w:lang w:bidi="he-IL"/>
              </w:rPr>
            </w:pPr>
            <w:r>
              <w:rPr>
                <w:rFonts w:hint="eastAsia" w:ascii="宋体" w:hAnsi="宋体"/>
                <w:spacing w:val="-5"/>
                <w:sz w:val="21"/>
                <w:szCs w:val="21"/>
                <w:lang w:bidi="he-IL"/>
              </w:rPr>
              <w:t xml:space="preserve">套</w:t>
            </w:r>
            <w:r/>
          </w:p>
        </w:tc>
        <w:tc>
          <w:tcPr>
            <w:tcW w:w="790" w:type="pct"/>
            <w:vAlign w:val="center"/>
            <w:textDirection w:val="lrTb"/>
            <w:noWrap w:val="false"/>
          </w:tcPr>
          <w:p>
            <w:pPr>
              <w:ind w:left="15"/>
              <w:jc w:val="center"/>
              <w:spacing w:line="360" w:lineRule="auto"/>
              <w:widowControl w:val="off"/>
              <w:rPr>
                <w:rFonts w:ascii="宋体" w:hAnsi="宋体"/>
                <w:spacing w:val="-5"/>
                <w:sz w:val="21"/>
                <w:szCs w:val="21"/>
                <w:lang w:bidi="he-IL"/>
              </w:rPr>
            </w:pPr>
            <w:r>
              <w:rPr>
                <w:rFonts w:hint="eastAsia" w:ascii="宋体" w:hAnsi="宋体"/>
                <w:spacing w:val="-5"/>
                <w:sz w:val="21"/>
                <w:szCs w:val="21"/>
                <w:lang w:bidi="he-IL"/>
              </w:rPr>
              <w:t xml:space="preserve">1</w:t>
            </w:r>
            <w:r>
              <w:rPr>
                <w:rFonts w:ascii="宋体" w:hAnsi="宋体"/>
                <w:spacing w:val="-5"/>
                <w:sz w:val="21"/>
                <w:szCs w:val="21"/>
                <w:lang w:bidi="he-IL"/>
              </w:rPr>
              <w:t xml:space="preserve">.95</w:t>
            </w:r>
            <w:r/>
          </w:p>
        </w:tc>
        <w:tc>
          <w:tcPr>
            <w:tcW w:w="902" w:type="pct"/>
            <w:vAlign w:val="center"/>
            <w:textDirection w:val="lrTb"/>
            <w:noWrap w:val="false"/>
          </w:tcPr>
          <w:p>
            <w:pPr>
              <w:ind w:left="15"/>
              <w:jc w:val="center"/>
              <w:spacing w:line="360" w:lineRule="auto"/>
              <w:widowControl w:val="off"/>
              <w:rPr>
                <w:rFonts w:ascii="宋体" w:hAnsi="宋体"/>
                <w:spacing w:val="-5"/>
                <w:sz w:val="21"/>
                <w:szCs w:val="21"/>
                <w:lang w:bidi="he-IL"/>
              </w:rPr>
            </w:pPr>
            <w:r>
              <w:rPr>
                <w:rFonts w:hint="eastAsia" w:ascii="宋体" w:hAnsi="宋体"/>
                <w:spacing w:val="-5"/>
                <w:sz w:val="21"/>
                <w:szCs w:val="21"/>
                <w:lang w:bidi="he-IL"/>
              </w:rPr>
              <w:t xml:space="preserve">6</w:t>
            </w:r>
            <w:r>
              <w:rPr>
                <w:rFonts w:ascii="宋体" w:hAnsi="宋体"/>
                <w:spacing w:val="-5"/>
                <w:sz w:val="21"/>
                <w:szCs w:val="21"/>
                <w:lang w:bidi="he-IL"/>
              </w:rPr>
              <w:t xml:space="preserve">8.25</w:t>
            </w:r>
            <w:r/>
          </w:p>
        </w:tc>
      </w:tr>
      <w:tr>
        <w:trPr>
          <w:trHeight w:val="751"/>
        </w:trPr>
        <w:tc>
          <w:tcPr>
            <w:tcW w:w="430" w:type="pct"/>
            <w:vAlign w:val="center"/>
            <w:textDirection w:val="lrTb"/>
            <w:noWrap w:val="false"/>
          </w:tcPr>
          <w:p>
            <w:pPr>
              <w:ind w:left="0"/>
              <w:jc w:val="center"/>
              <w:spacing w:line="360" w:lineRule="auto"/>
              <w:widowControl w:val="off"/>
              <w:rPr>
                <w:rFonts w:ascii="宋体" w:hAnsi="宋体"/>
                <w:spacing w:val="-5"/>
                <w:sz w:val="21"/>
                <w:szCs w:val="21"/>
                <w:lang w:bidi="he-IL"/>
              </w:rPr>
            </w:pPr>
            <w:r>
              <w:rPr>
                <w:rFonts w:ascii="宋体" w:hAnsi="宋体"/>
                <w:spacing w:val="-5"/>
                <w:sz w:val="21"/>
                <w:szCs w:val="21"/>
                <w:lang w:bidi="he-IL"/>
              </w:rPr>
              <w:t xml:space="preserve">3</w:t>
            </w:r>
            <w:r/>
          </w:p>
        </w:tc>
        <w:tc>
          <w:tcPr>
            <w:tcW w:w="934" w:type="pct"/>
            <w:vAlign w:val="center"/>
            <w:textDirection w:val="lrTb"/>
            <w:noWrap w:val="false"/>
          </w:tcPr>
          <w:p>
            <w:pPr>
              <w:ind w:left="0"/>
              <w:jc w:val="center"/>
              <w:spacing w:line="360" w:lineRule="auto"/>
              <w:widowControl w:val="off"/>
              <w:rPr>
                <w:rFonts w:ascii="宋体" w:hAnsi="宋体" w:cs="Segoe UI"/>
                <w:bCs/>
                <w:spacing w:val="-5"/>
                <w:sz w:val="21"/>
                <w:szCs w:val="21"/>
                <w:shd w:val="clear" w:color="auto" w:fill="ffffff"/>
                <w:lang w:bidi="he-IL"/>
              </w:rPr>
            </w:pPr>
            <w:r>
              <w:rPr>
                <w:rFonts w:hint="eastAsia" w:ascii="宋体" w:hAnsi="宋体" w:cs="Segoe UI"/>
                <w:bCs/>
                <w:spacing w:val="-5"/>
                <w:sz w:val="21"/>
                <w:szCs w:val="21"/>
                <w:shd w:val="clear" w:color="auto" w:fill="ffffff"/>
                <w:lang w:bidi="he-IL"/>
              </w:rPr>
              <w:t xml:space="preserve">云机房运维系统</w:t>
            </w:r>
            <w:r/>
          </w:p>
        </w:tc>
        <w:tc>
          <w:tcPr>
            <w:tcW w:w="864" w:type="pct"/>
            <w:vAlign w:val="center"/>
            <w:textDirection w:val="lrTb"/>
            <w:noWrap w:val="false"/>
          </w:tcPr>
          <w:p>
            <w:pPr>
              <w:ind w:left="0"/>
              <w:jc w:val="center"/>
              <w:spacing w:line="360" w:lineRule="auto"/>
              <w:widowControl w:val="off"/>
              <w:rPr>
                <w:rFonts w:ascii="宋体" w:hAnsi="宋体" w:cs="Segoe UI"/>
                <w:bCs/>
                <w:spacing w:val="-5"/>
                <w:sz w:val="21"/>
                <w:szCs w:val="21"/>
                <w:shd w:val="clear" w:color="auto" w:fill="ffffff"/>
                <w:lang w:bidi="he-IL"/>
              </w:rPr>
            </w:pPr>
            <w:r>
              <w:rPr>
                <w:rFonts w:hint="eastAsia" w:ascii="宋体" w:hAnsi="宋体"/>
                <w:color w:val="000000"/>
                <w:spacing w:val="-5"/>
                <w:sz w:val="21"/>
                <w:szCs w:val="21"/>
                <w:lang w:bidi="he-IL"/>
              </w:rPr>
              <w:t xml:space="preserve">详见下表（3）</w:t>
            </w:r>
            <w:r/>
          </w:p>
        </w:tc>
        <w:tc>
          <w:tcPr>
            <w:tcW w:w="504" w:type="pct"/>
            <w:vAlign w:val="center"/>
            <w:textDirection w:val="lrTb"/>
            <w:noWrap w:val="false"/>
          </w:tcPr>
          <w:p>
            <w:pPr>
              <w:ind w:left="15"/>
              <w:jc w:val="center"/>
              <w:spacing w:line="360" w:lineRule="auto"/>
              <w:widowControl w:val="off"/>
              <w:rPr>
                <w:rFonts w:ascii="宋体" w:hAnsi="宋体"/>
                <w:spacing w:val="-5"/>
                <w:sz w:val="21"/>
                <w:szCs w:val="21"/>
                <w:lang w:bidi="he-IL"/>
              </w:rPr>
            </w:pPr>
            <w:r>
              <w:rPr>
                <w:rFonts w:hint="eastAsia" w:ascii="宋体" w:hAnsi="宋体"/>
                <w:spacing w:val="-5"/>
                <w:sz w:val="21"/>
                <w:szCs w:val="21"/>
                <w:lang w:bidi="he-IL"/>
              </w:rPr>
              <w:t xml:space="preserve">188</w:t>
            </w:r>
            <w:r/>
          </w:p>
        </w:tc>
        <w:tc>
          <w:tcPr>
            <w:tcW w:w="576" w:type="pct"/>
            <w:vAlign w:val="center"/>
            <w:textDirection w:val="lrTb"/>
            <w:noWrap w:val="false"/>
          </w:tcPr>
          <w:p>
            <w:pPr>
              <w:ind w:left="15"/>
              <w:jc w:val="center"/>
              <w:spacing w:line="360" w:lineRule="auto"/>
              <w:widowControl w:val="off"/>
              <w:rPr>
                <w:rFonts w:ascii="宋体" w:hAnsi="宋体"/>
                <w:spacing w:val="-5"/>
                <w:sz w:val="21"/>
                <w:szCs w:val="21"/>
                <w:lang w:bidi="he-IL"/>
              </w:rPr>
            </w:pPr>
            <w:r>
              <w:rPr>
                <w:rFonts w:hint="eastAsia" w:ascii="宋体" w:hAnsi="宋体"/>
                <w:spacing w:val="-5"/>
                <w:sz w:val="21"/>
                <w:szCs w:val="21"/>
                <w:lang w:bidi="he-IL"/>
              </w:rPr>
              <w:t xml:space="preserve">点</w:t>
            </w:r>
            <w:r/>
          </w:p>
        </w:tc>
        <w:tc>
          <w:tcPr>
            <w:tcW w:w="790" w:type="pct"/>
            <w:vAlign w:val="center"/>
            <w:textDirection w:val="lrTb"/>
            <w:noWrap w:val="false"/>
          </w:tcPr>
          <w:p>
            <w:pPr>
              <w:ind w:left="15"/>
              <w:jc w:val="center"/>
              <w:spacing w:line="360" w:lineRule="auto"/>
              <w:widowControl w:val="off"/>
              <w:rPr>
                <w:rFonts w:ascii="宋体" w:hAnsi="宋体"/>
                <w:spacing w:val="-5"/>
                <w:sz w:val="21"/>
                <w:szCs w:val="21"/>
                <w:lang w:bidi="he-IL"/>
              </w:rPr>
            </w:pPr>
            <w:r>
              <w:rPr>
                <w:rFonts w:hint="eastAsia" w:ascii="宋体" w:hAnsi="宋体"/>
                <w:spacing w:val="-5"/>
                <w:sz w:val="21"/>
                <w:szCs w:val="21"/>
                <w:lang w:bidi="he-IL"/>
              </w:rPr>
              <w:t xml:space="preserve">0</w:t>
            </w:r>
            <w:r>
              <w:rPr>
                <w:rFonts w:ascii="宋体" w:hAnsi="宋体"/>
                <w:spacing w:val="-5"/>
                <w:sz w:val="21"/>
                <w:szCs w:val="21"/>
                <w:lang w:bidi="he-IL"/>
              </w:rPr>
              <w:t xml:space="preserve">.1</w:t>
            </w:r>
            <w:r/>
          </w:p>
        </w:tc>
        <w:tc>
          <w:tcPr>
            <w:tcW w:w="902" w:type="pct"/>
            <w:vAlign w:val="center"/>
            <w:textDirection w:val="lrTb"/>
            <w:noWrap w:val="false"/>
          </w:tcPr>
          <w:p>
            <w:pPr>
              <w:ind w:left="15"/>
              <w:jc w:val="center"/>
              <w:spacing w:line="360" w:lineRule="auto"/>
              <w:widowControl w:val="off"/>
              <w:rPr>
                <w:rFonts w:ascii="宋体" w:hAnsi="宋体"/>
                <w:spacing w:val="-5"/>
                <w:sz w:val="21"/>
                <w:szCs w:val="21"/>
                <w:lang w:bidi="he-IL"/>
              </w:rPr>
            </w:pPr>
            <w:r>
              <w:rPr>
                <w:rFonts w:hint="eastAsia" w:ascii="宋体" w:hAnsi="宋体"/>
                <w:spacing w:val="-5"/>
                <w:sz w:val="21"/>
                <w:szCs w:val="21"/>
                <w:lang w:bidi="he-IL"/>
              </w:rPr>
              <w:t xml:space="preserve">1</w:t>
            </w:r>
            <w:r>
              <w:rPr>
                <w:rFonts w:ascii="宋体" w:hAnsi="宋体"/>
                <w:spacing w:val="-5"/>
                <w:sz w:val="21"/>
                <w:szCs w:val="21"/>
                <w:lang w:bidi="he-IL"/>
              </w:rPr>
              <w:t xml:space="preserve">8.8</w:t>
            </w:r>
            <w:r/>
          </w:p>
        </w:tc>
      </w:tr>
    </w:tbl>
    <w:p>
      <w:pPr>
        <w:ind w:left="0" w:firstLine="420"/>
        <w:spacing w:line="360" w:lineRule="auto"/>
        <w:widowControl w:val="off"/>
        <w:rPr>
          <w:rFonts w:ascii="宋体" w:hAnsi="宋体"/>
          <w:sz w:val="21"/>
          <w:szCs w:val="21"/>
        </w:rPr>
      </w:pPr>
      <w:r>
        <w:rPr>
          <w:rFonts w:hint="eastAsia" w:ascii="宋体" w:hAnsi="宋体"/>
          <w:sz w:val="21"/>
          <w:szCs w:val="21"/>
        </w:rPr>
        <w:t xml:space="preserve">（三）</w:t>
      </w:r>
      <w:r>
        <w:rPr>
          <w:rFonts w:hint="eastAsia" w:ascii="宋体" w:hAnsi="宋体"/>
          <w:sz w:val="21"/>
          <w:szCs w:val="21"/>
        </w:rPr>
        <w:t xml:space="preserve">详细技术要求</w:t>
      </w:r>
      <w:r/>
    </w:p>
    <w:p>
      <w:pPr>
        <w:ind w:left="0" w:firstLine="420"/>
        <w:spacing w:line="360" w:lineRule="auto"/>
        <w:rPr>
          <w:rFonts w:ascii="宋体" w:hAnsi="Times New Roman"/>
          <w:sz w:val="21"/>
          <w:szCs w:val="21"/>
        </w:rPr>
      </w:pPr>
      <w:r>
        <w:rPr>
          <w:rFonts w:hint="eastAsia" w:ascii="宋体" w:hAnsi="Times New Roman"/>
          <w:sz w:val="21"/>
          <w:szCs w:val="21"/>
        </w:rPr>
        <w:t xml:space="preserve">（1）序号1台式电脑</w:t>
      </w:r>
      <w:r>
        <w:rPr>
          <w:rFonts w:hint="eastAsia" w:ascii="宋体" w:hAnsi="宋体"/>
          <w:bCs/>
          <w:sz w:val="21"/>
          <w:szCs w:val="21"/>
        </w:rPr>
        <w:t xml:space="preserve">详细技术参数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3"/>
        <w:gridCol w:w="1141"/>
        <w:gridCol w:w="8102"/>
      </w:tblGrid>
      <w:tr>
        <w:trPr>
          <w:trHeight w:val="401"/>
        </w:trPr>
        <w:tc>
          <w:tcPr>
            <w:tcW w:w="31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序号</w:t>
            </w:r>
            <w:r/>
          </w:p>
        </w:tc>
        <w:tc>
          <w:tcPr>
            <w:tcW w:w="57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货物名称</w:t>
            </w:r>
            <w:r/>
          </w:p>
        </w:tc>
        <w:tc>
          <w:tcPr>
            <w:tcW w:w="4110"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技术参数</w:t>
            </w:r>
            <w:r/>
          </w:p>
        </w:tc>
      </w:tr>
      <w:tr>
        <w:trPr>
          <w:trHeight w:val="5405"/>
        </w:trPr>
        <w:tc>
          <w:tcPr>
            <w:tcW w:w="311" w:type="pct"/>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W w:w="579"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台式电脑</w:t>
            </w:r>
            <w:r/>
          </w:p>
        </w:tc>
        <w:tc>
          <w:tcPr>
            <w:tcW w:w="4110"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.主板芯片组：</w:t>
            </w:r>
            <w:r>
              <w:rPr>
                <w:rFonts w:hint="eastAsia" w:ascii="宋体" w:hAnsi="宋体"/>
                <w:sz w:val="21"/>
                <w:szCs w:val="21"/>
              </w:rPr>
              <w:t xml:space="preserve">主板系列芯片组DMI通道最大数≥8, PCI Express通道数的最大值≥24，支持DDR5系列内存扩展 </w:t>
            </w:r>
            <w:r/>
          </w:p>
          <w:p>
            <w:pPr>
              <w:ind w:left="0"/>
              <w:jc w:val="lef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.处理器</w:t>
            </w:r>
            <w:r>
              <w:rPr>
                <w:rFonts w:hint="eastAsia" w:ascii="Times New Roman" w:hAnsi="Times New Roman" w:eastAsia="楷体_GB2312"/>
                <w:sz w:val="26"/>
              </w:rPr>
              <w:t xml:space="preserve">：</w:t>
            </w:r>
            <w:r>
              <w:rPr>
                <w:rFonts w:hint="eastAsia" w:ascii="宋体" w:hAnsi="宋体"/>
                <w:sz w:val="21"/>
                <w:szCs w:val="21"/>
              </w:rPr>
              <w:t xml:space="preserve">性能不低于</w:t>
            </w:r>
            <w:r>
              <w:rPr>
                <w:rFonts w:ascii="宋体" w:hAnsi="宋体"/>
                <w:sz w:val="21"/>
                <w:szCs w:val="21"/>
              </w:rPr>
              <w:t xml:space="preserve">2.6 GH</w:t>
            </w:r>
            <w:r>
              <w:rPr>
                <w:rFonts w:hint="eastAsia" w:ascii="宋体" w:hAnsi="宋体"/>
                <w:sz w:val="21"/>
                <w:szCs w:val="21"/>
              </w:rPr>
              <w:t xml:space="preserve">z主频</w:t>
            </w:r>
            <w:r>
              <w:rPr>
                <w:rFonts w:ascii="宋体" w:hAnsi="宋体"/>
                <w:sz w:val="21"/>
                <w:szCs w:val="21"/>
              </w:rPr>
              <w:t xml:space="preserve">、24 MB </w:t>
            </w:r>
            <w:r>
              <w:rPr>
                <w:rFonts w:hint="eastAsia" w:ascii="宋体" w:hAnsi="宋体"/>
                <w:sz w:val="21"/>
                <w:szCs w:val="21"/>
              </w:rPr>
              <w:t xml:space="preserve">三级缓存</w:t>
            </w:r>
            <w:r>
              <w:rPr>
                <w:rFonts w:ascii="宋体" w:hAnsi="宋体"/>
                <w:sz w:val="21"/>
                <w:szCs w:val="21"/>
              </w:rPr>
              <w:t xml:space="preserve">、</w:t>
            </w:r>
            <w:r>
              <w:rPr>
                <w:rFonts w:hint="eastAsia" w:ascii="宋体" w:hAnsi="宋体"/>
                <w:sz w:val="21"/>
                <w:szCs w:val="21"/>
              </w:rPr>
              <w:t xml:space="preserve">14核</w:t>
            </w:r>
            <w:r>
              <w:rPr>
                <w:rFonts w:ascii="宋体" w:hAnsi="宋体"/>
                <w:sz w:val="21"/>
                <w:szCs w:val="21"/>
              </w:rPr>
              <w:t xml:space="preserve">、20条线程</w:t>
            </w:r>
            <w:r/>
          </w:p>
          <w:p>
            <w:pPr>
              <w:ind w:left="0"/>
              <w:jc w:val="lef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.内存：≥</w:t>
            </w:r>
            <w:r>
              <w:rPr>
                <w:rFonts w:hint="eastAsia" w:ascii="宋体" w:hAnsi="宋体"/>
                <w:sz w:val="21"/>
                <w:szCs w:val="21"/>
              </w:rPr>
              <w:t xml:space="preserve">16</w:t>
            </w:r>
            <w:r>
              <w:rPr>
                <w:rFonts w:ascii="宋体" w:hAnsi="宋体"/>
                <w:sz w:val="21"/>
                <w:szCs w:val="21"/>
              </w:rPr>
              <w:t xml:space="preserve">G DDR</w:t>
            </w:r>
            <w:r>
              <w:rPr>
                <w:rFonts w:hint="eastAsia" w:ascii="宋体" w:hAnsi="宋体"/>
                <w:sz w:val="21"/>
                <w:szCs w:val="21"/>
              </w:rPr>
              <w:t xml:space="preserve">4-3200，最大支持64G</w:t>
            </w:r>
            <w:r/>
          </w:p>
          <w:p>
            <w:pPr>
              <w:ind w:left="0"/>
              <w:jc w:val="lef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.硬盘：≥</w:t>
            </w:r>
            <w:r>
              <w:rPr>
                <w:rFonts w:hint="eastAsia" w:ascii="宋体" w:hAnsi="宋体"/>
                <w:sz w:val="21"/>
                <w:szCs w:val="21"/>
              </w:rPr>
              <w:t xml:space="preserve">1T SSD M.2</w:t>
            </w:r>
            <w:r/>
          </w:p>
          <w:p>
            <w:pPr>
              <w:ind w:left="0"/>
              <w:jc w:val="lef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.显卡：</w:t>
            </w:r>
            <w:r>
              <w:rPr>
                <w:rFonts w:hint="eastAsia" w:ascii="宋体" w:hAnsi="宋体"/>
                <w:sz w:val="21"/>
                <w:szCs w:val="21"/>
              </w:rPr>
              <w:t xml:space="preserve">集成显卡</w:t>
            </w:r>
            <w:r/>
          </w:p>
          <w:p>
            <w:pPr>
              <w:ind w:left="0"/>
              <w:jc w:val="left"/>
              <w:widowControl w:val="off"/>
              <w:rPr>
                <w:rFonts w:ascii="宋体" w:hAnsi="宋体"/>
                <w:sz w:val="21"/>
                <w:szCs w:val="21"/>
              </w:rPr>
            </w:pPr>
            <w:r>
              <w:rPr>
                <w:rFonts w:hint="eastAsia" w:ascii="宋体" w:hAnsi="宋体"/>
                <w:sz w:val="21"/>
                <w:szCs w:val="21"/>
              </w:rPr>
              <w:t xml:space="preserve">6</w:t>
            </w:r>
            <w:r>
              <w:rPr>
                <w:rFonts w:ascii="宋体" w:hAnsi="宋体"/>
                <w:sz w:val="21"/>
                <w:szCs w:val="21"/>
              </w:rPr>
              <w:t xml:space="preserve">.输入设备：</w:t>
            </w:r>
            <w:r>
              <w:rPr>
                <w:rFonts w:hint="eastAsia" w:ascii="宋体" w:hAnsi="宋体"/>
                <w:sz w:val="21"/>
                <w:szCs w:val="21"/>
              </w:rPr>
              <w:t xml:space="preserve">USB</w:t>
            </w:r>
            <w:r>
              <w:rPr>
                <w:rFonts w:hint="eastAsia" w:ascii="宋体" w:hAnsi="宋体"/>
                <w:bCs/>
                <w:sz w:val="21"/>
                <w:szCs w:val="21"/>
              </w:rPr>
              <w:t xml:space="preserve">键盘</w:t>
            </w:r>
            <w:r>
              <w:rPr>
                <w:rFonts w:ascii="宋体" w:hAnsi="宋体"/>
                <w:sz w:val="21"/>
                <w:szCs w:val="21"/>
              </w:rPr>
              <w:t xml:space="preserve">键鼠套装</w:t>
            </w:r>
            <w:r/>
          </w:p>
          <w:p>
            <w:pPr>
              <w:ind w:left="0"/>
              <w:jc w:val="left"/>
              <w:widowControl w:val="off"/>
              <w:rPr>
                <w:rFonts w:ascii="宋体" w:hAnsi="宋体"/>
                <w:sz w:val="21"/>
                <w:szCs w:val="21"/>
              </w:rPr>
            </w:pPr>
            <w:r>
              <w:rPr>
                <w:rFonts w:hint="eastAsia" w:ascii="宋体" w:hAnsi="宋体"/>
                <w:sz w:val="21"/>
                <w:szCs w:val="21"/>
              </w:rPr>
              <w:t xml:space="preserve">7</w:t>
            </w:r>
            <w:r>
              <w:rPr>
                <w:rFonts w:ascii="宋体" w:hAnsi="宋体"/>
                <w:sz w:val="21"/>
                <w:szCs w:val="21"/>
              </w:rPr>
              <w:t xml:space="preserve">.网卡：主板集成1000M自适应以太网卡</w:t>
            </w:r>
            <w:r/>
          </w:p>
          <w:p>
            <w:pPr>
              <w:ind w:left="0"/>
              <w:jc w:val="left"/>
              <w:widowControl w:val="off"/>
              <w:rPr>
                <w:rFonts w:ascii="宋体" w:hAnsi="宋体"/>
                <w:sz w:val="21"/>
                <w:szCs w:val="21"/>
              </w:rPr>
            </w:pPr>
            <w:r>
              <w:rPr>
                <w:rFonts w:hint="eastAsia" w:ascii="宋体" w:hAnsi="宋体"/>
                <w:sz w:val="21"/>
                <w:szCs w:val="21"/>
              </w:rPr>
              <w:t xml:space="preserve">8</w:t>
            </w:r>
            <w:r>
              <w:rPr>
                <w:rFonts w:ascii="宋体" w:hAnsi="宋体"/>
                <w:sz w:val="21"/>
                <w:szCs w:val="21"/>
              </w:rPr>
              <w:t xml:space="preserve">.主板插槽：</w:t>
            </w:r>
            <w:r>
              <w:rPr>
                <w:rFonts w:hint="eastAsia" w:ascii="宋体" w:hAnsi="宋体"/>
                <w:bCs/>
                <w:sz w:val="21"/>
                <w:szCs w:val="21"/>
              </w:rPr>
              <w:t xml:space="preserve">≥</w:t>
            </w:r>
            <w:r>
              <w:rPr>
                <w:rFonts w:ascii="宋体" w:hAnsi="宋体"/>
                <w:sz w:val="21"/>
                <w:szCs w:val="21"/>
              </w:rPr>
              <w:t xml:space="preserve">1个PCI，</w:t>
            </w:r>
            <w:r>
              <w:rPr>
                <w:rFonts w:hint="eastAsia" w:ascii="宋体" w:hAnsi="宋体"/>
                <w:bCs/>
                <w:sz w:val="21"/>
                <w:szCs w:val="21"/>
              </w:rPr>
              <w:t xml:space="preserve">≥</w:t>
            </w:r>
            <w:r>
              <w:rPr>
                <w:rFonts w:ascii="宋体" w:hAnsi="宋体"/>
                <w:sz w:val="21"/>
                <w:szCs w:val="21"/>
              </w:rPr>
              <w:t xml:space="preserve">1个PCIe*1, </w:t>
            </w:r>
            <w:r>
              <w:rPr>
                <w:rFonts w:hint="eastAsia" w:ascii="宋体" w:hAnsi="宋体"/>
                <w:bCs/>
                <w:sz w:val="21"/>
                <w:szCs w:val="21"/>
              </w:rPr>
              <w:t xml:space="preserve">≥</w:t>
            </w:r>
            <w:r>
              <w:rPr>
                <w:rFonts w:ascii="宋体" w:hAnsi="宋体"/>
                <w:sz w:val="21"/>
                <w:szCs w:val="21"/>
              </w:rPr>
              <w:t xml:space="preserve">1个PCIe*16, </w:t>
            </w:r>
            <w:r>
              <w:rPr>
                <w:rFonts w:hint="eastAsia" w:ascii="宋体" w:hAnsi="宋体"/>
                <w:bCs/>
                <w:sz w:val="21"/>
                <w:szCs w:val="21"/>
              </w:rPr>
              <w:t xml:space="preserve">≥</w:t>
            </w:r>
            <w:r>
              <w:rPr>
                <w:rFonts w:ascii="宋体" w:hAnsi="宋体"/>
                <w:sz w:val="21"/>
                <w:szCs w:val="21"/>
              </w:rPr>
              <w:t xml:space="preserve">3个M.2插槽</w:t>
            </w:r>
            <w:r/>
          </w:p>
          <w:p>
            <w:pPr>
              <w:ind w:left="0"/>
              <w:jc w:val="left"/>
              <w:widowControl w:val="off"/>
              <w:rPr>
                <w:rFonts w:ascii="宋体" w:hAnsi="宋体"/>
                <w:sz w:val="21"/>
                <w:szCs w:val="21"/>
              </w:rPr>
            </w:pPr>
            <w:r>
              <w:rPr>
                <w:rFonts w:hint="eastAsia" w:ascii="宋体" w:hAnsi="宋体"/>
                <w:sz w:val="21"/>
                <w:szCs w:val="21"/>
              </w:rPr>
              <w:t xml:space="preserve">9</w:t>
            </w:r>
            <w:r>
              <w:rPr>
                <w:rFonts w:ascii="宋体" w:hAnsi="宋体"/>
                <w:sz w:val="21"/>
                <w:szCs w:val="21"/>
              </w:rPr>
              <w:t xml:space="preserve">.机箱：</w:t>
            </w:r>
            <w:r>
              <w:rPr>
                <w:rFonts w:hint="eastAsia" w:ascii="宋体" w:hAnsi="宋体"/>
                <w:sz w:val="21"/>
                <w:szCs w:val="21"/>
              </w:rPr>
              <w:t xml:space="preserve">＞14L</w:t>
            </w:r>
            <w:r/>
          </w:p>
          <w:p>
            <w:pPr>
              <w:ind w:left="0"/>
              <w:jc w:val="lef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0.电源：≥</w:t>
            </w:r>
            <w:r>
              <w:rPr>
                <w:rFonts w:hint="eastAsia" w:ascii="宋体" w:hAnsi="宋体"/>
                <w:sz w:val="21"/>
                <w:szCs w:val="21"/>
              </w:rPr>
              <w:t xml:space="preserve">500W,92%电源能效</w:t>
            </w:r>
            <w:r/>
          </w:p>
          <w:p>
            <w:pPr>
              <w:ind w:left="0"/>
              <w:jc w:val="lef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1.声卡和音箱：主板集成声卡，</w:t>
            </w:r>
            <w:r>
              <w:rPr>
                <w:rFonts w:hint="eastAsia" w:ascii="宋体" w:hAnsi="宋体"/>
                <w:sz w:val="21"/>
                <w:szCs w:val="21"/>
              </w:rPr>
              <w:t xml:space="preserve">标配音箱</w:t>
            </w:r>
            <w:r/>
          </w:p>
          <w:p>
            <w:pPr>
              <w:ind w:left="0"/>
              <w:jc w:val="lef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2.端口：USB 接口不低于8个（满足前置5个USB,1个Type-C 以上）；DP接口，</w:t>
            </w:r>
            <w:r>
              <w:rPr>
                <w:rFonts w:hint="eastAsia" w:ascii="宋体" w:hAnsi="宋体"/>
                <w:sz w:val="21"/>
                <w:szCs w:val="21"/>
              </w:rPr>
              <w:t xml:space="preserve">VGA接口，</w:t>
            </w:r>
            <w:r>
              <w:rPr>
                <w:rFonts w:ascii="宋体" w:hAnsi="宋体"/>
                <w:sz w:val="21"/>
                <w:szCs w:val="21"/>
              </w:rPr>
              <w:t xml:space="preserve">HDMI接口，</w:t>
            </w:r>
            <w:r>
              <w:rPr>
                <w:rFonts w:hint="eastAsia" w:ascii="宋体" w:hAnsi="宋体"/>
                <w:bCs/>
                <w:sz w:val="21"/>
                <w:szCs w:val="21"/>
              </w:rPr>
              <w:t xml:space="preserve">≥</w:t>
            </w:r>
            <w:r>
              <w:rPr>
                <w:rFonts w:ascii="宋体" w:hAnsi="宋体"/>
                <w:sz w:val="21"/>
                <w:szCs w:val="21"/>
              </w:rPr>
              <w:t xml:space="preserve">1个串口</w:t>
            </w:r>
            <w:r/>
          </w:p>
          <w:p>
            <w:pPr>
              <w:ind w:left="0"/>
              <w:jc w:val="left"/>
              <w:widowControl w:val="off"/>
              <w:rPr>
                <w:rFonts w:ascii="宋体" w:hAnsi="宋体"/>
                <w:sz w:val="21"/>
                <w:szCs w:val="21"/>
              </w:rPr>
            </w:pPr>
            <w:r>
              <w:rPr>
                <w:rFonts w:hint="eastAsia" w:ascii="宋体" w:hAnsi="宋体"/>
                <w:sz w:val="21"/>
                <w:szCs w:val="21"/>
              </w:rPr>
              <w:t xml:space="preserve">13</w:t>
            </w:r>
            <w:r>
              <w:rPr>
                <w:rFonts w:ascii="宋体" w:hAnsi="宋体"/>
                <w:sz w:val="21"/>
                <w:szCs w:val="21"/>
              </w:rPr>
              <w:t xml:space="preserve">.操作系统：出厂预装正版windows 11</w:t>
            </w:r>
            <w:r/>
          </w:p>
          <w:p>
            <w:pPr>
              <w:ind w:left="0"/>
              <w:jc w:val="left"/>
              <w:widowControl w:val="off"/>
              <w:rPr>
                <w:rFonts w:ascii="宋体" w:hAnsi="宋体"/>
                <w:bCs/>
                <w:sz w:val="21"/>
                <w:szCs w:val="21"/>
              </w:rPr>
            </w:pPr>
            <w:r>
              <w:rPr>
                <w:rFonts w:hint="eastAsia" w:ascii="宋体" w:hAnsi="宋体"/>
                <w:sz w:val="21"/>
                <w:szCs w:val="21"/>
              </w:rPr>
              <w:t xml:space="preserve">14</w:t>
            </w:r>
            <w:r>
              <w:rPr>
                <w:rFonts w:ascii="宋体" w:hAnsi="宋体"/>
                <w:sz w:val="21"/>
                <w:szCs w:val="21"/>
              </w:rPr>
              <w:t xml:space="preserve">.保修服务：</w:t>
            </w:r>
            <w:r>
              <w:rPr>
                <w:rFonts w:hint="eastAsia" w:ascii="宋体" w:hAnsi="宋体"/>
                <w:bCs/>
                <w:sz w:val="21"/>
                <w:szCs w:val="21"/>
              </w:rPr>
              <w:t xml:space="preserve">原厂商(主机，键盘，鼠标)整机五年全免费保修上门服务。</w:t>
            </w:r>
            <w:r/>
          </w:p>
          <w:p>
            <w:pPr>
              <w:ind w:left="0"/>
              <w:jc w:val="left"/>
              <w:widowControl w:val="off"/>
              <w:rPr>
                <w:rFonts w:ascii="宋体" w:hAnsi="宋体"/>
                <w:sz w:val="21"/>
                <w:szCs w:val="21"/>
              </w:rPr>
            </w:pPr>
            <w:r>
              <w:rPr>
                <w:rFonts w:hint="eastAsia" w:ascii="宋体" w:hAnsi="宋体"/>
                <w:sz w:val="21"/>
                <w:szCs w:val="21"/>
              </w:rPr>
              <w:t xml:space="preserve">15</w:t>
            </w:r>
            <w:r>
              <w:rPr>
                <w:rFonts w:ascii="宋体" w:hAnsi="宋体"/>
                <w:sz w:val="21"/>
                <w:szCs w:val="21"/>
              </w:rPr>
              <w:t xml:space="preserve">.显示器：与主机同品牌</w:t>
            </w:r>
            <w:r>
              <w:rPr>
                <w:rFonts w:hint="eastAsia" w:ascii="宋体" w:hAnsi="宋体"/>
                <w:sz w:val="21"/>
                <w:szCs w:val="21"/>
              </w:rPr>
              <w:t xml:space="preserve">非</w:t>
            </w:r>
            <w:r>
              <w:rPr>
                <w:rFonts w:ascii="宋体" w:hAnsi="宋体"/>
                <w:sz w:val="21"/>
                <w:szCs w:val="21"/>
              </w:rPr>
              <w:t xml:space="preserve">≥</w:t>
            </w:r>
            <w:r>
              <w:rPr>
                <w:rFonts w:hint="eastAsia" w:ascii="宋体" w:hAnsi="宋体"/>
                <w:sz w:val="21"/>
                <w:szCs w:val="21"/>
              </w:rPr>
              <w:t xml:space="preserve">23.8寸</w:t>
            </w:r>
            <w:r>
              <w:rPr>
                <w:rFonts w:ascii="宋体" w:hAnsi="宋体"/>
                <w:sz w:val="21"/>
                <w:szCs w:val="21"/>
              </w:rPr>
              <w:t xml:space="preserve">"宽屏16:9 LED背光液晶显示器，VGA，DP，HDMI 双数字高清接口， </w:t>
            </w:r>
            <w:r>
              <w:rPr>
                <w:rFonts w:hint="eastAsia" w:ascii="宋体" w:hAnsi="宋体"/>
                <w:sz w:val="21"/>
                <w:szCs w:val="21"/>
              </w:rPr>
              <w:t xml:space="preserve">亮度</w:t>
            </w:r>
            <w:r>
              <w:rPr>
                <w:rFonts w:ascii="宋体" w:hAnsi="宋体"/>
                <w:sz w:val="21"/>
                <w:szCs w:val="21"/>
              </w:rPr>
              <w:t xml:space="preserve">≥250 nits,</w:t>
            </w:r>
            <w:r>
              <w:rPr>
                <w:rFonts w:hint="eastAsia" w:ascii="宋体" w:hAnsi="宋体"/>
                <w:b/>
                <w:sz w:val="21"/>
                <w:szCs w:val="21"/>
              </w:rPr>
              <w:t xml:space="preserve"> ▲</w:t>
            </w:r>
            <w:r>
              <w:rPr>
                <w:rFonts w:hint="eastAsia" w:ascii="宋体" w:hAnsi="宋体"/>
                <w:b/>
                <w:sz w:val="21"/>
                <w:szCs w:val="21"/>
              </w:rPr>
              <w:t xml:space="preserve">静态对比度</w:t>
            </w:r>
            <w:r>
              <w:rPr>
                <w:rFonts w:ascii="宋体" w:hAnsi="宋体"/>
                <w:b/>
                <w:sz w:val="21"/>
                <w:szCs w:val="21"/>
              </w:rPr>
              <w:t xml:space="preserve">≥3000:1</w:t>
            </w:r>
            <w:r>
              <w:rPr>
                <w:rFonts w:hint="eastAsia" w:ascii="宋体" w:hAnsi="宋体"/>
                <w:b/>
                <w:sz w:val="21"/>
                <w:szCs w:val="21"/>
              </w:rPr>
              <w:t xml:space="preserve">,</w:t>
            </w:r>
            <w:r>
              <w:rPr>
                <w:rFonts w:hint="eastAsia" w:ascii="宋体" w:hAnsi="宋体"/>
                <w:b/>
                <w:sz w:val="21"/>
                <w:szCs w:val="21"/>
              </w:rPr>
              <w:t xml:space="preserve"> ▲</w:t>
            </w:r>
            <w:r>
              <w:rPr>
                <w:rFonts w:hint="eastAsia" w:ascii="宋体" w:hAnsi="宋体"/>
                <w:b/>
                <w:sz w:val="21"/>
                <w:szCs w:val="21"/>
              </w:rPr>
              <w:t xml:space="preserve">响应时间≤</w:t>
            </w:r>
            <w:r>
              <w:rPr>
                <w:rFonts w:ascii="宋体" w:hAnsi="宋体"/>
                <w:b/>
                <w:sz w:val="21"/>
                <w:szCs w:val="21"/>
              </w:rPr>
              <w:t xml:space="preserve">5ms, </w:t>
            </w:r>
            <w:r>
              <w:rPr>
                <w:rFonts w:hint="eastAsia" w:ascii="宋体" w:hAnsi="宋体"/>
                <w:b/>
                <w:sz w:val="21"/>
                <w:szCs w:val="21"/>
              </w:rPr>
              <w:t xml:space="preserve">刷新率</w:t>
            </w:r>
            <w:r>
              <w:rPr>
                <w:rFonts w:ascii="宋体" w:hAnsi="宋体"/>
                <w:b/>
                <w:sz w:val="21"/>
                <w:szCs w:val="21"/>
              </w:rPr>
              <w:t xml:space="preserve">≥100Hz</w:t>
            </w:r>
            <w:r>
              <w:rPr>
                <w:rFonts w:hint="eastAsia" w:ascii="宋体" w:hAnsi="宋体"/>
                <w:sz w:val="21"/>
                <w:szCs w:val="21"/>
              </w:rPr>
              <w:t xml:space="preserve">,</w:t>
            </w:r>
            <w:r>
              <w:rPr>
                <w:rFonts w:ascii="宋体" w:hAnsi="宋体"/>
                <w:sz w:val="21"/>
                <w:szCs w:val="21"/>
              </w:rPr>
              <w:t xml:space="preserve"> 分辨率≥1920*1080</w:t>
            </w:r>
            <w:r/>
          </w:p>
        </w:tc>
      </w:tr>
    </w:tbl>
    <w:p>
      <w:pPr>
        <w:ind w:left="0" w:firstLine="199"/>
        <w:spacing w:line="360" w:lineRule="auto"/>
        <w:rPr>
          <w:rFonts w:ascii="宋体" w:hAnsi="Times New Roman"/>
          <w:sz w:val="21"/>
          <w:szCs w:val="21"/>
        </w:rPr>
      </w:pPr>
      <w:r>
        <w:rPr>
          <w:rFonts w:ascii="宋体" w:hAnsi="Times New Roman"/>
          <w:sz w:val="21"/>
          <w:szCs w:val="21"/>
        </w:rPr>
      </w:r>
      <w:r/>
    </w:p>
    <w:p>
      <w:pPr>
        <w:ind w:left="0" w:firstLine="420"/>
        <w:spacing w:line="360" w:lineRule="auto"/>
        <w:rPr>
          <w:rFonts w:ascii="宋体" w:hAnsi="Times New Roman"/>
          <w:sz w:val="21"/>
          <w:szCs w:val="21"/>
        </w:rPr>
      </w:pPr>
      <w:r>
        <w:rPr>
          <w:rFonts w:hint="eastAsia" w:ascii="宋体" w:hAnsi="Times New Roman"/>
          <w:sz w:val="21"/>
          <w:szCs w:val="21"/>
        </w:rPr>
        <w:t xml:space="preserve">（2）序号2台式工作站详</w:t>
      </w:r>
      <w:r>
        <w:rPr>
          <w:rFonts w:hint="eastAsia" w:ascii="宋体" w:hAnsi="宋体"/>
          <w:bCs/>
          <w:sz w:val="21"/>
          <w:szCs w:val="21"/>
        </w:rPr>
        <w:t xml:space="preserve">细技术参数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3"/>
        <w:gridCol w:w="1141"/>
        <w:gridCol w:w="8102"/>
      </w:tblGrid>
      <w:tr>
        <w:trPr>
          <w:trHeight w:val="401"/>
        </w:trPr>
        <w:tc>
          <w:tcPr>
            <w:tcW w:w="31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序号</w:t>
            </w:r>
            <w:r/>
          </w:p>
        </w:tc>
        <w:tc>
          <w:tcPr>
            <w:tcW w:w="57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货物名称</w:t>
            </w:r>
            <w:r/>
          </w:p>
        </w:tc>
        <w:tc>
          <w:tcPr>
            <w:tcW w:w="4110"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技术参数</w:t>
            </w:r>
            <w:r/>
          </w:p>
        </w:tc>
      </w:tr>
      <w:tr>
        <w:trPr>
          <w:trHeight w:val="401"/>
        </w:trPr>
        <w:tc>
          <w:tcPr>
            <w:tcW w:w="31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W w:w="57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台式工作站</w:t>
            </w:r>
            <w:r/>
          </w:p>
        </w:tc>
        <w:tc>
          <w:tcPr>
            <w:tcW w:w="4110" w:type="pct"/>
            <w:vAlign w:val="center"/>
            <w:textDirection w:val="lrTb"/>
            <w:noWrap w:val="false"/>
          </w:tcPr>
          <w:p>
            <w:pPr>
              <w:ind w:left="0"/>
              <w:keepNext/>
              <w:widowControl w:val="off"/>
              <w:rPr>
                <w:rFonts w:ascii="宋体" w:hAnsi="宋体"/>
                <w:sz w:val="21"/>
                <w:szCs w:val="21"/>
              </w:rPr>
              <w:outlineLvl w:val="0"/>
            </w:pPr>
            <w:r/>
            <w:bookmarkStart w:id="110" w:name="_Toc217293325"/>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主板:</w:t>
            </w:r>
            <w:r>
              <w:rPr>
                <w:rFonts w:hint="eastAsia" w:ascii="宋体" w:hAnsi="宋体"/>
                <w:sz w:val="21"/>
                <w:szCs w:val="21"/>
              </w:rPr>
              <w:t xml:space="preserve"> 全电容国产自研主板</w:t>
            </w:r>
            <w:bookmarkEnd w:id="110"/>
            <w:r/>
            <w:r/>
          </w:p>
          <w:p>
            <w:pPr>
              <w:ind w:left="0"/>
              <w:keepNext/>
              <w:widowControl w:val="off"/>
              <w:rPr>
                <w:rFonts w:ascii="宋体" w:hAnsi="宋体"/>
                <w:bCs/>
                <w:sz w:val="21"/>
                <w:szCs w:val="21"/>
              </w:rPr>
              <w:outlineLvl w:val="0"/>
            </w:pPr>
            <w:r/>
            <w:bookmarkStart w:id="111" w:name="_Toc217293326"/>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处理器：配置</w:t>
            </w:r>
            <w:r>
              <w:rPr>
                <w:rFonts w:ascii="宋体" w:hAnsi="宋体"/>
                <w:bCs/>
                <w:sz w:val="21"/>
                <w:szCs w:val="21"/>
              </w:rPr>
              <w:t xml:space="preserve">1</w:t>
            </w:r>
            <w:r>
              <w:rPr>
                <w:rFonts w:hint="eastAsia" w:ascii="宋体" w:hAnsi="宋体"/>
                <w:bCs/>
                <w:sz w:val="21"/>
                <w:szCs w:val="21"/>
              </w:rPr>
              <w:t xml:space="preserve">颗国产</w:t>
            </w:r>
            <w:r>
              <w:rPr>
                <w:rFonts w:ascii="宋体" w:hAnsi="宋体"/>
                <w:bCs/>
                <w:sz w:val="21"/>
                <w:szCs w:val="21"/>
              </w:rPr>
              <w:t xml:space="preserve">C86</w:t>
            </w:r>
            <w:r>
              <w:rPr>
                <w:rFonts w:hint="eastAsia" w:ascii="宋体" w:hAnsi="宋体"/>
                <w:bCs/>
                <w:sz w:val="21"/>
                <w:szCs w:val="21"/>
              </w:rPr>
              <w:t xml:space="preserve">架构</w:t>
            </w:r>
            <w:r>
              <w:rPr>
                <w:rFonts w:ascii="宋体" w:hAnsi="宋体"/>
                <w:bCs/>
                <w:sz w:val="21"/>
                <w:szCs w:val="21"/>
              </w:rPr>
              <w:t xml:space="preserve">CPU</w:t>
            </w:r>
            <w:r>
              <w:rPr>
                <w:rFonts w:hint="eastAsia" w:ascii="宋体" w:hAnsi="宋体"/>
                <w:bCs/>
                <w:sz w:val="21"/>
                <w:szCs w:val="21"/>
              </w:rPr>
              <w:t xml:space="preserve">，每颗</w:t>
            </w:r>
            <w:r>
              <w:rPr>
                <w:rFonts w:ascii="宋体" w:hAnsi="宋体"/>
                <w:bCs/>
                <w:sz w:val="21"/>
                <w:szCs w:val="21"/>
              </w:rPr>
              <w:t xml:space="preserve">CPU</w:t>
            </w:r>
            <w:r>
              <w:rPr>
                <w:rFonts w:hint="eastAsia" w:ascii="宋体" w:hAnsi="宋体"/>
                <w:bCs/>
                <w:sz w:val="21"/>
                <w:szCs w:val="21"/>
              </w:rPr>
              <w:t xml:space="preserve">物理核心数≥</w:t>
            </w:r>
            <w:r>
              <w:rPr>
                <w:rFonts w:ascii="宋体" w:hAnsi="宋体"/>
                <w:bCs/>
                <w:sz w:val="21"/>
                <w:szCs w:val="21"/>
              </w:rPr>
              <w:t xml:space="preserve">16</w:t>
            </w:r>
            <w:r>
              <w:rPr>
                <w:rFonts w:hint="eastAsia" w:ascii="宋体" w:hAnsi="宋体"/>
                <w:bCs/>
                <w:sz w:val="21"/>
                <w:szCs w:val="21"/>
              </w:rPr>
              <w:t xml:space="preserve">核，每颗</w:t>
            </w:r>
            <w:r>
              <w:rPr>
                <w:rFonts w:ascii="宋体" w:hAnsi="宋体"/>
                <w:bCs/>
                <w:sz w:val="21"/>
                <w:szCs w:val="21"/>
              </w:rPr>
              <w:t xml:space="preserve">CPU</w:t>
            </w:r>
            <w:r>
              <w:rPr>
                <w:rFonts w:hint="eastAsia" w:ascii="宋体" w:hAnsi="宋体"/>
                <w:bCs/>
                <w:sz w:val="21"/>
                <w:szCs w:val="21"/>
              </w:rPr>
              <w:t xml:space="preserve">主频≥</w:t>
            </w:r>
            <w:r>
              <w:rPr>
                <w:rFonts w:ascii="宋体" w:hAnsi="宋体"/>
                <w:bCs/>
                <w:sz w:val="21"/>
                <w:szCs w:val="21"/>
              </w:rPr>
              <w:t xml:space="preserve">2.8GHz</w:t>
            </w:r>
            <w:r>
              <w:rPr>
                <w:rFonts w:hint="eastAsia" w:ascii="宋体" w:hAnsi="宋体"/>
                <w:bCs/>
                <w:sz w:val="21"/>
                <w:szCs w:val="21"/>
              </w:rPr>
              <w:t xml:space="preserve">，核心智能频率可提升至≥</w:t>
            </w:r>
            <w:r>
              <w:rPr>
                <w:rFonts w:ascii="宋体" w:hAnsi="宋体"/>
                <w:bCs/>
                <w:sz w:val="21"/>
                <w:szCs w:val="21"/>
              </w:rPr>
              <w:t xml:space="preserve">3.0GHz</w:t>
            </w:r>
            <w:r>
              <w:rPr>
                <w:rFonts w:hint="eastAsia" w:ascii="宋体" w:hAnsi="宋体"/>
                <w:bCs/>
                <w:sz w:val="21"/>
                <w:szCs w:val="21"/>
              </w:rPr>
              <w:t xml:space="preserve">，三级缓存≥</w:t>
            </w:r>
            <w:r>
              <w:rPr>
                <w:rFonts w:ascii="宋体" w:hAnsi="宋体"/>
                <w:bCs/>
                <w:sz w:val="21"/>
                <w:szCs w:val="21"/>
              </w:rPr>
              <w:t xml:space="preserve">32MB</w:t>
            </w:r>
            <w:r>
              <w:rPr>
                <w:rFonts w:hint="eastAsia" w:ascii="宋体" w:hAnsi="宋体"/>
                <w:bCs/>
                <w:sz w:val="21"/>
                <w:szCs w:val="21"/>
              </w:rPr>
              <w:t xml:space="preserve">，支持超线程技术</w:t>
            </w:r>
            <w:bookmarkEnd w:id="111"/>
            <w:r>
              <w:rPr>
                <w:rFonts w:hint="eastAsia" w:ascii="宋体" w:hAnsi="宋体"/>
                <w:bCs/>
                <w:sz w:val="21"/>
                <w:szCs w:val="21"/>
              </w:rPr>
              <w:t xml:space="preserve"> </w:t>
            </w:r>
            <w:r/>
          </w:p>
          <w:p>
            <w:pPr>
              <w:ind w:left="0"/>
              <w:keepNext/>
              <w:widowControl w:val="off"/>
              <w:rPr>
                <w:rFonts w:ascii="宋体" w:hAnsi="宋体"/>
                <w:bCs/>
                <w:sz w:val="21"/>
                <w:szCs w:val="21"/>
              </w:rPr>
              <w:outlineLvl w:val="0"/>
            </w:pPr>
            <w:r/>
            <w:bookmarkStart w:id="112" w:name="_Toc217293327"/>
            <w:r>
              <w:rPr>
                <w:rFonts w:hint="eastAsia" w:ascii="宋体" w:hAnsi="宋体"/>
                <w:bCs/>
                <w:sz w:val="21"/>
                <w:szCs w:val="21"/>
              </w:rPr>
              <w:t xml:space="preserve">3.</w:t>
            </w:r>
            <w:r>
              <w:rPr>
                <w:rFonts w:ascii="宋体" w:hAnsi="宋体"/>
                <w:bCs/>
                <w:sz w:val="21"/>
                <w:szCs w:val="21"/>
              </w:rPr>
              <w:t xml:space="preserve">内存</w:t>
            </w:r>
            <w:r>
              <w:rPr>
                <w:rFonts w:hint="eastAsia" w:ascii="宋体" w:hAnsi="宋体"/>
                <w:bCs/>
                <w:sz w:val="21"/>
                <w:szCs w:val="21"/>
              </w:rPr>
              <w:t xml:space="preserve">:≥64GB DDR5；≥4</w:t>
            </w:r>
            <w:r>
              <w:rPr>
                <w:rFonts w:ascii="宋体" w:hAnsi="宋体"/>
                <w:bCs/>
                <w:sz w:val="21"/>
                <w:szCs w:val="21"/>
              </w:rPr>
              <w:t xml:space="preserve">个内存插槽</w:t>
            </w:r>
            <w:bookmarkEnd w:id="112"/>
            <w:r/>
            <w:r/>
          </w:p>
          <w:p>
            <w:pPr>
              <w:ind w:left="0"/>
              <w:keepNext/>
              <w:widowControl w:val="off"/>
              <w:rPr>
                <w:rFonts w:ascii="宋体" w:hAnsi="宋体"/>
                <w:bCs/>
                <w:sz w:val="21"/>
                <w:szCs w:val="21"/>
              </w:rPr>
              <w:outlineLvl w:val="0"/>
            </w:pPr>
            <w:r/>
            <w:bookmarkStart w:id="113" w:name="_Toc217293328"/>
            <w:r>
              <w:rPr>
                <w:rFonts w:hint="eastAsia" w:ascii="宋体" w:hAnsi="宋体"/>
                <w:bCs/>
                <w:sz w:val="21"/>
                <w:szCs w:val="21"/>
              </w:rPr>
              <w:t xml:space="preserve">4</w:t>
            </w:r>
            <w:r>
              <w:rPr>
                <w:rFonts w:ascii="宋体" w:hAnsi="宋体"/>
                <w:bCs/>
                <w:sz w:val="21"/>
                <w:szCs w:val="21"/>
              </w:rPr>
              <w:t xml:space="preserve">.</w:t>
            </w:r>
            <w:r>
              <w:rPr>
                <w:rFonts w:hint="eastAsia" w:ascii="宋体" w:hAnsi="宋体"/>
                <w:bCs/>
                <w:sz w:val="21"/>
                <w:szCs w:val="21"/>
              </w:rPr>
              <w:t xml:space="preserve">硬盘:≥</w:t>
            </w:r>
            <w:r>
              <w:rPr>
                <w:rFonts w:ascii="宋体" w:hAnsi="宋体"/>
                <w:bCs/>
                <w:sz w:val="21"/>
                <w:szCs w:val="21"/>
              </w:rPr>
              <w:t xml:space="preserve">2T</w:t>
            </w:r>
            <w:r>
              <w:rPr>
                <w:rFonts w:hint="eastAsia" w:ascii="宋体" w:hAnsi="宋体"/>
                <w:bCs/>
                <w:sz w:val="21"/>
                <w:szCs w:val="21"/>
              </w:rPr>
              <w:t xml:space="preserve"> </w:t>
            </w:r>
            <w:r>
              <w:rPr>
                <w:rFonts w:ascii="宋体" w:hAnsi="宋体"/>
                <w:bCs/>
                <w:sz w:val="21"/>
                <w:szCs w:val="21"/>
              </w:rPr>
              <w:t xml:space="preserve">M.2接口NVME协议SSD，</w:t>
            </w:r>
            <w:r>
              <w:rPr>
                <w:rFonts w:hint="eastAsia" w:ascii="宋体" w:hAnsi="宋体"/>
                <w:bCs/>
                <w:sz w:val="21"/>
                <w:szCs w:val="21"/>
              </w:rPr>
              <w:t xml:space="preserve">最大</w:t>
            </w:r>
            <w:r>
              <w:rPr>
                <w:rFonts w:ascii="宋体" w:hAnsi="宋体"/>
                <w:bCs/>
                <w:sz w:val="21"/>
                <w:szCs w:val="21"/>
              </w:rPr>
              <w:t xml:space="preserve">支持</w:t>
            </w:r>
            <w:r>
              <w:rPr>
                <w:rFonts w:hint="eastAsia" w:ascii="宋体" w:hAnsi="宋体"/>
                <w:bCs/>
                <w:sz w:val="21"/>
                <w:szCs w:val="21"/>
              </w:rPr>
              <w:t xml:space="preserve">4*3.5寸</w:t>
            </w:r>
            <w:r>
              <w:rPr>
                <w:rFonts w:ascii="宋体" w:hAnsi="宋体"/>
                <w:bCs/>
                <w:sz w:val="21"/>
                <w:szCs w:val="21"/>
              </w:rPr>
              <w:t xml:space="preserve">机械硬盘扩展</w:t>
            </w:r>
            <w:bookmarkEnd w:id="113"/>
            <w:r/>
            <w:r/>
          </w:p>
          <w:p>
            <w:pPr>
              <w:ind w:left="0"/>
              <w:keepNext/>
              <w:widowControl w:val="off"/>
              <w:rPr>
                <w:rFonts w:ascii="宋体" w:hAnsi="宋体"/>
                <w:b/>
                <w:bCs/>
                <w:sz w:val="21"/>
                <w:szCs w:val="21"/>
              </w:rPr>
              <w:outlineLvl w:val="0"/>
            </w:pPr>
            <w:r/>
            <w:bookmarkStart w:id="114" w:name="_Toc217293329"/>
            <w:r>
              <w:rPr>
                <w:rFonts w:hint="eastAsia" w:ascii="宋体" w:hAnsi="宋体"/>
                <w:bCs/>
                <w:sz w:val="21"/>
                <w:szCs w:val="21"/>
              </w:rPr>
              <w:t xml:space="preserve">5</w:t>
            </w:r>
            <w:r>
              <w:rPr>
                <w:rFonts w:ascii="宋体" w:hAnsi="宋体"/>
                <w:bCs/>
                <w:sz w:val="21"/>
                <w:szCs w:val="21"/>
              </w:rPr>
              <w:t xml:space="preserve">.</w:t>
            </w:r>
            <w:r>
              <w:rPr>
                <w:rFonts w:hint="eastAsia" w:ascii="宋体" w:hAnsi="宋体"/>
                <w:bCs/>
                <w:sz w:val="21"/>
                <w:szCs w:val="21"/>
              </w:rPr>
              <w:t xml:space="preserve">显卡: 配置1块国产独立显卡，显存≥</w:t>
            </w:r>
            <w:r>
              <w:rPr>
                <w:rFonts w:ascii="宋体" w:hAnsi="宋体"/>
                <w:bCs/>
                <w:sz w:val="21"/>
                <w:szCs w:val="21"/>
              </w:rPr>
              <w:t xml:space="preserve">8G</w:t>
            </w:r>
            <w:r>
              <w:rPr>
                <w:rFonts w:hint="eastAsia" w:ascii="宋体" w:hAnsi="宋体"/>
                <w:bCs/>
                <w:sz w:val="21"/>
                <w:szCs w:val="21"/>
              </w:rPr>
              <w:t xml:space="preserve">，每秒浮点运算次数≥</w:t>
            </w:r>
            <w:r>
              <w:rPr>
                <w:rFonts w:ascii="宋体" w:hAnsi="宋体"/>
                <w:bCs/>
                <w:sz w:val="21"/>
                <w:szCs w:val="21"/>
              </w:rPr>
              <w:t xml:space="preserve">5.2</w:t>
            </w:r>
            <w:bookmarkEnd w:id="114"/>
            <w:r/>
            <w:r/>
          </w:p>
          <w:p>
            <w:pPr>
              <w:ind w:left="0"/>
              <w:keepNext/>
              <w:widowControl w:val="off"/>
              <w:rPr>
                <w:rFonts w:ascii="宋体" w:hAnsi="宋体"/>
                <w:bCs/>
                <w:sz w:val="21"/>
                <w:szCs w:val="21"/>
              </w:rPr>
              <w:outlineLvl w:val="0"/>
            </w:pPr>
            <w:r/>
            <w:bookmarkStart w:id="115" w:name="_Toc217293330"/>
            <w:r>
              <w:rPr>
                <w:rFonts w:ascii="宋体" w:hAnsi="宋体"/>
                <w:bCs/>
                <w:sz w:val="21"/>
                <w:szCs w:val="21"/>
              </w:rPr>
              <w:t xml:space="preserve">6.</w:t>
            </w:r>
            <w:r>
              <w:rPr>
                <w:rFonts w:hint="eastAsia" w:ascii="宋体" w:hAnsi="宋体"/>
                <w:bCs/>
                <w:sz w:val="21"/>
                <w:szCs w:val="21"/>
              </w:rPr>
              <w:t xml:space="preserve">输入设备:USB</w:t>
            </w:r>
            <w:r>
              <w:rPr>
                <w:rFonts w:hint="eastAsia" w:ascii="宋体" w:hAnsi="宋体"/>
                <w:bCs/>
                <w:sz w:val="21"/>
                <w:szCs w:val="21"/>
              </w:rPr>
              <w:t xml:space="preserve">键盘</w:t>
            </w:r>
            <w:r>
              <w:rPr>
                <w:rFonts w:hint="eastAsia" w:ascii="宋体" w:hAnsi="宋体"/>
                <w:bCs/>
                <w:sz w:val="21"/>
                <w:szCs w:val="21"/>
              </w:rPr>
              <w:t xml:space="preserve">键鼠</w:t>
            </w:r>
            <w:bookmarkEnd w:id="115"/>
            <w:r/>
            <w:r/>
          </w:p>
          <w:p>
            <w:pPr>
              <w:ind w:left="0"/>
              <w:keepNext/>
              <w:widowControl w:val="off"/>
              <w:rPr>
                <w:rFonts w:ascii="宋体" w:hAnsi="宋体"/>
                <w:bCs/>
                <w:sz w:val="21"/>
                <w:szCs w:val="21"/>
              </w:rPr>
              <w:outlineLvl w:val="0"/>
            </w:pPr>
            <w:r/>
            <w:bookmarkStart w:id="116" w:name="_Toc217293331"/>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机箱:≥25</w:t>
            </w:r>
            <w:r>
              <w:rPr>
                <w:rFonts w:ascii="宋体" w:hAnsi="宋体"/>
                <w:bCs/>
                <w:sz w:val="21"/>
                <w:szCs w:val="21"/>
              </w:rPr>
              <w:t xml:space="preserve">L，支持全高全长扩展卡</w:t>
            </w:r>
            <w:r>
              <w:rPr>
                <w:rFonts w:hint="eastAsia" w:ascii="宋体" w:hAnsi="宋体"/>
                <w:bCs/>
                <w:sz w:val="21"/>
                <w:szCs w:val="21"/>
              </w:rPr>
              <w:t xml:space="preserve">; 免工具拆卸机箱、带顶置提手，便于维护</w:t>
            </w:r>
            <w:bookmarkEnd w:id="116"/>
            <w:r/>
            <w:r/>
          </w:p>
          <w:p>
            <w:pPr>
              <w:ind w:left="0"/>
              <w:keepNext/>
              <w:widowControl w:val="off"/>
              <w:rPr>
                <w:rFonts w:ascii="宋体" w:hAnsi="宋体"/>
                <w:bCs/>
                <w:sz w:val="21"/>
                <w:szCs w:val="21"/>
              </w:rPr>
              <w:outlineLvl w:val="0"/>
            </w:pPr>
            <w:r/>
            <w:bookmarkStart w:id="117" w:name="_Toc217293332"/>
            <w:r>
              <w:rPr>
                <w:rFonts w:hint="eastAsia" w:ascii="宋体" w:hAnsi="宋体"/>
                <w:bCs/>
                <w:sz w:val="21"/>
                <w:szCs w:val="21"/>
              </w:rPr>
              <w:t xml:space="preserve">8</w:t>
            </w:r>
            <w:r>
              <w:rPr>
                <w:rFonts w:ascii="宋体" w:hAnsi="宋体"/>
                <w:bCs/>
                <w:sz w:val="21"/>
                <w:szCs w:val="21"/>
              </w:rPr>
              <w:t xml:space="preserve">.</w:t>
            </w:r>
            <w:r>
              <w:rPr>
                <w:rFonts w:hint="eastAsia" w:ascii="宋体" w:hAnsi="宋体"/>
                <w:bCs/>
                <w:sz w:val="21"/>
                <w:szCs w:val="21"/>
              </w:rPr>
              <w:t xml:space="preserve">网卡:</w:t>
            </w:r>
            <w:r>
              <w:rPr>
                <w:rFonts w:ascii="宋体" w:hAnsi="宋体"/>
                <w:sz w:val="21"/>
                <w:szCs w:val="21"/>
              </w:rPr>
              <w:t xml:space="preserve">主板集成1000M自适应以太网卡</w:t>
            </w:r>
            <w:r>
              <w:rPr>
                <w:rFonts w:hint="eastAsia" w:ascii="宋体" w:hAnsi="宋体"/>
                <w:sz w:val="21"/>
                <w:szCs w:val="21"/>
              </w:rPr>
              <w:t xml:space="preserve">; 标配≥</w:t>
            </w:r>
            <w:r>
              <w:rPr>
                <w:rFonts w:ascii="宋体" w:hAnsi="宋体"/>
                <w:sz w:val="21"/>
                <w:szCs w:val="21"/>
              </w:rPr>
              <w:t xml:space="preserve">1个</w:t>
            </w:r>
            <w:r>
              <w:rPr>
                <w:rFonts w:hint="eastAsia" w:ascii="宋体" w:hAnsi="宋体"/>
                <w:sz w:val="21"/>
                <w:szCs w:val="21"/>
              </w:rPr>
              <w:t xml:space="preserve">内置</w:t>
            </w:r>
            <w:r>
              <w:rPr>
                <w:rFonts w:ascii="宋体" w:hAnsi="宋体"/>
                <w:sz w:val="21"/>
                <w:szCs w:val="21"/>
              </w:rPr>
              <w:t xml:space="preserve">M.2 WiFi接口</w:t>
            </w:r>
            <w:bookmarkEnd w:id="117"/>
            <w:r/>
            <w:r/>
          </w:p>
          <w:p>
            <w:pPr>
              <w:ind w:left="0"/>
              <w:keepNext/>
              <w:widowControl w:val="off"/>
              <w:rPr>
                <w:rFonts w:ascii="宋体" w:hAnsi="宋体"/>
                <w:bCs/>
                <w:sz w:val="21"/>
                <w:szCs w:val="21"/>
              </w:rPr>
              <w:outlineLvl w:val="0"/>
            </w:pPr>
            <w:r/>
            <w:bookmarkStart w:id="118" w:name="_Toc217293333"/>
            <w:r>
              <w:rPr>
                <w:rFonts w:ascii="宋体" w:hAnsi="宋体"/>
                <w:bCs/>
                <w:sz w:val="21"/>
                <w:szCs w:val="21"/>
              </w:rPr>
              <w:t xml:space="preserve">9.</w:t>
            </w:r>
            <w:r>
              <w:rPr>
                <w:rFonts w:hint="eastAsia" w:ascii="宋体" w:hAnsi="宋体"/>
                <w:bCs/>
                <w:sz w:val="21"/>
                <w:szCs w:val="21"/>
              </w:rPr>
              <w:t xml:space="preserve">USB:不少于</w:t>
            </w:r>
            <w:r>
              <w:rPr>
                <w:rFonts w:ascii="宋体" w:hAnsi="宋体"/>
                <w:bCs/>
                <w:sz w:val="21"/>
                <w:szCs w:val="21"/>
              </w:rPr>
              <w:t xml:space="preserve">11</w:t>
            </w:r>
            <w:r>
              <w:rPr>
                <w:rFonts w:hint="eastAsia" w:ascii="宋体" w:hAnsi="宋体"/>
                <w:bCs/>
                <w:sz w:val="21"/>
                <w:szCs w:val="21"/>
              </w:rPr>
              <w:t xml:space="preserve">个（其中前置</w:t>
            </w:r>
            <w:r>
              <w:rPr>
                <w:rFonts w:ascii="宋体" w:hAnsi="宋体"/>
                <w:bCs/>
                <w:sz w:val="21"/>
                <w:szCs w:val="21"/>
              </w:rPr>
              <w:t xml:space="preserve">USB3.0 Type A</w:t>
            </w:r>
            <w:r>
              <w:rPr>
                <w:rFonts w:hint="eastAsia" w:ascii="宋体" w:hAnsi="宋体"/>
                <w:bCs/>
                <w:sz w:val="21"/>
                <w:szCs w:val="21"/>
              </w:rPr>
              <w:t xml:space="preserve">数量≥</w:t>
            </w:r>
            <w:r>
              <w:rPr>
                <w:rFonts w:ascii="宋体" w:hAnsi="宋体"/>
                <w:bCs/>
                <w:sz w:val="21"/>
                <w:szCs w:val="21"/>
              </w:rPr>
              <w:t xml:space="preserve">4</w:t>
            </w:r>
            <w:r>
              <w:rPr>
                <w:rFonts w:hint="eastAsia" w:ascii="宋体" w:hAnsi="宋体"/>
                <w:bCs/>
                <w:sz w:val="21"/>
                <w:szCs w:val="21"/>
              </w:rPr>
              <w:t xml:space="preserve">个，前置</w:t>
            </w:r>
            <w:r>
              <w:rPr>
                <w:rFonts w:ascii="宋体" w:hAnsi="宋体"/>
                <w:bCs/>
                <w:sz w:val="21"/>
                <w:szCs w:val="21"/>
              </w:rPr>
              <w:t xml:space="preserve">TYPE C</w:t>
            </w:r>
            <w:r>
              <w:rPr>
                <w:rFonts w:hint="eastAsia" w:ascii="宋体" w:hAnsi="宋体"/>
                <w:bCs/>
                <w:sz w:val="21"/>
                <w:szCs w:val="21"/>
              </w:rPr>
              <w:t xml:space="preserve">数量≥</w:t>
            </w:r>
            <w:r>
              <w:rPr>
                <w:rFonts w:ascii="宋体" w:hAnsi="宋体"/>
                <w:bCs/>
                <w:sz w:val="21"/>
                <w:szCs w:val="21"/>
              </w:rPr>
              <w:t xml:space="preserve">1</w:t>
            </w:r>
            <w:r>
              <w:rPr>
                <w:rFonts w:hint="eastAsia" w:ascii="宋体" w:hAnsi="宋体"/>
                <w:bCs/>
                <w:sz w:val="21"/>
                <w:szCs w:val="21"/>
              </w:rPr>
              <w:t xml:space="preserve">个，后置</w:t>
            </w:r>
            <w:r>
              <w:rPr>
                <w:rFonts w:ascii="宋体" w:hAnsi="宋体"/>
                <w:bCs/>
                <w:sz w:val="21"/>
                <w:szCs w:val="21"/>
              </w:rPr>
              <w:t xml:space="preserve">USB3.0</w:t>
            </w:r>
            <w:r>
              <w:rPr>
                <w:rFonts w:hint="eastAsia" w:ascii="宋体" w:hAnsi="宋体"/>
                <w:bCs/>
                <w:sz w:val="21"/>
                <w:szCs w:val="21"/>
              </w:rPr>
              <w:t xml:space="preserve">接口≥</w:t>
            </w:r>
            <w:r>
              <w:rPr>
                <w:rFonts w:ascii="宋体" w:hAnsi="宋体"/>
                <w:bCs/>
                <w:sz w:val="21"/>
                <w:szCs w:val="21"/>
              </w:rPr>
              <w:t xml:space="preserve">4</w:t>
            </w:r>
            <w:r>
              <w:rPr>
                <w:rFonts w:hint="eastAsia" w:ascii="宋体" w:hAnsi="宋体"/>
                <w:bCs/>
                <w:sz w:val="21"/>
                <w:szCs w:val="21"/>
              </w:rPr>
              <w:t xml:space="preserve">个，</w:t>
            </w:r>
            <w:r>
              <w:rPr>
                <w:rFonts w:ascii="宋体" w:hAnsi="宋体"/>
                <w:bCs/>
                <w:sz w:val="21"/>
                <w:szCs w:val="21"/>
              </w:rPr>
              <w:t xml:space="preserve">USB2.0</w:t>
            </w:r>
            <w:r>
              <w:rPr>
                <w:rFonts w:hint="eastAsia" w:ascii="宋体" w:hAnsi="宋体"/>
                <w:bCs/>
                <w:sz w:val="21"/>
                <w:szCs w:val="21"/>
              </w:rPr>
              <w:t xml:space="preserve">接口≥</w:t>
            </w:r>
            <w:r>
              <w:rPr>
                <w:rFonts w:ascii="宋体" w:hAnsi="宋体"/>
                <w:bCs/>
                <w:sz w:val="21"/>
                <w:szCs w:val="21"/>
              </w:rPr>
              <w:t xml:space="preserve">2</w:t>
            </w:r>
            <w:r>
              <w:rPr>
                <w:rFonts w:hint="eastAsia" w:ascii="宋体" w:hAnsi="宋体"/>
                <w:bCs/>
                <w:sz w:val="21"/>
                <w:szCs w:val="21"/>
              </w:rPr>
              <w:t xml:space="preserve">个；）</w:t>
            </w:r>
            <w:bookmarkEnd w:id="118"/>
            <w:r/>
            <w:r/>
          </w:p>
          <w:p>
            <w:pPr>
              <w:ind w:left="0"/>
              <w:keepNext/>
              <w:widowControl w:val="off"/>
              <w:rPr>
                <w:rFonts w:ascii="宋体" w:hAnsi="宋体"/>
                <w:bCs/>
                <w:sz w:val="21"/>
                <w:szCs w:val="21"/>
              </w:rPr>
              <w:outlineLvl w:val="0"/>
            </w:pPr>
            <w:r/>
            <w:bookmarkStart w:id="119" w:name="_Toc217293334"/>
            <w:r>
              <w:rPr>
                <w:rFonts w:hint="eastAsia" w:ascii="宋体" w:hAnsi="宋体"/>
                <w:bCs/>
                <w:sz w:val="21"/>
                <w:szCs w:val="21"/>
              </w:rPr>
              <w:t xml:space="preserve">1</w:t>
            </w:r>
            <w:r>
              <w:rPr>
                <w:rFonts w:ascii="宋体" w:hAnsi="宋体"/>
                <w:bCs/>
                <w:sz w:val="21"/>
                <w:szCs w:val="21"/>
              </w:rPr>
              <w:t xml:space="preserve">0.</w:t>
            </w:r>
            <w:r>
              <w:rPr>
                <w:rFonts w:hint="eastAsia" w:ascii="宋体" w:hAnsi="宋体"/>
                <w:bCs/>
                <w:sz w:val="21"/>
                <w:szCs w:val="21"/>
              </w:rPr>
              <w:t xml:space="preserve">电源: ≥</w:t>
            </w:r>
            <w:r>
              <w:rPr>
                <w:rFonts w:ascii="宋体" w:hAnsi="宋体"/>
                <w:bCs/>
                <w:sz w:val="21"/>
                <w:szCs w:val="21"/>
              </w:rPr>
              <w:t xml:space="preserve">750</w:t>
            </w:r>
            <w:r>
              <w:rPr>
                <w:rFonts w:hint="eastAsia" w:ascii="宋体" w:hAnsi="宋体"/>
                <w:bCs/>
                <w:sz w:val="21"/>
                <w:szCs w:val="21"/>
              </w:rPr>
              <w:t xml:space="preserve">W</w:t>
            </w:r>
            <w:bookmarkEnd w:id="119"/>
            <w:r/>
            <w:r/>
          </w:p>
          <w:p>
            <w:pPr>
              <w:ind w:left="0"/>
              <w:keepNext/>
              <w:widowControl w:val="off"/>
              <w:rPr>
                <w:rFonts w:ascii="宋体" w:hAnsi="宋体"/>
                <w:bCs/>
                <w:sz w:val="21"/>
                <w:szCs w:val="21"/>
              </w:rPr>
              <w:outlineLvl w:val="0"/>
            </w:pPr>
            <w:r/>
            <w:bookmarkStart w:id="120" w:name="_Toc217293335"/>
            <w:r>
              <w:rPr>
                <w:rFonts w:hint="eastAsia" w:ascii="宋体" w:hAnsi="宋体"/>
                <w:bCs/>
                <w:sz w:val="21"/>
                <w:szCs w:val="21"/>
              </w:rPr>
              <w:t xml:space="preserve">1</w:t>
            </w:r>
            <w:r>
              <w:rPr>
                <w:rFonts w:ascii="宋体" w:hAnsi="宋体"/>
                <w:bCs/>
                <w:sz w:val="21"/>
                <w:szCs w:val="21"/>
              </w:rPr>
              <w:t xml:space="preserve">1.</w:t>
            </w:r>
            <w:r>
              <w:rPr>
                <w:rFonts w:hint="eastAsia" w:ascii="宋体" w:hAnsi="宋体"/>
                <w:bCs/>
                <w:sz w:val="21"/>
                <w:szCs w:val="21"/>
              </w:rPr>
              <w:t xml:space="preserve">主板插槽: ≥3个PCIex16</w:t>
            </w:r>
            <w:bookmarkEnd w:id="120"/>
            <w:r>
              <w:rPr>
                <w:rFonts w:hint="eastAsia" w:ascii="宋体" w:hAnsi="宋体"/>
                <w:bCs/>
                <w:sz w:val="21"/>
                <w:szCs w:val="21"/>
              </w:rPr>
              <w:t xml:space="preserve"> </w:t>
            </w:r>
            <w:r/>
          </w:p>
          <w:p>
            <w:pPr>
              <w:ind w:left="0"/>
              <w:jc w:val="left"/>
              <w:widowControl w:val="off"/>
              <w:rPr>
                <w:rFonts w:ascii="宋体" w:hAnsi="宋体"/>
                <w:sz w:val="21"/>
                <w:szCs w:val="21"/>
              </w:rPr>
            </w:pPr>
            <w:r>
              <w:rPr>
                <w:rFonts w:hint="eastAsia" w:ascii="宋体" w:hAnsi="宋体"/>
                <w:bCs/>
                <w:sz w:val="21"/>
                <w:szCs w:val="21"/>
              </w:rPr>
              <w:t xml:space="preserve">1</w:t>
            </w:r>
            <w:r>
              <w:rPr>
                <w:rFonts w:ascii="宋体" w:hAnsi="宋体"/>
                <w:bCs/>
                <w:sz w:val="21"/>
                <w:szCs w:val="21"/>
              </w:rPr>
              <w:t xml:space="preserve">2.</w:t>
            </w:r>
            <w:r>
              <w:rPr>
                <w:rFonts w:hint="eastAsia" w:ascii="宋体" w:hAnsi="宋体"/>
                <w:bCs/>
                <w:sz w:val="21"/>
                <w:szCs w:val="21"/>
              </w:rPr>
              <w:t xml:space="preserve">操作系统:</w:t>
            </w:r>
            <w:r>
              <w:rPr>
                <w:rFonts w:ascii="宋体" w:hAnsi="宋体"/>
                <w:sz w:val="21"/>
                <w:szCs w:val="21"/>
              </w:rPr>
              <w:t xml:space="preserve"> 出厂预装正版</w:t>
            </w:r>
            <w:r>
              <w:rPr>
                <w:rFonts w:hint="eastAsia" w:ascii="宋体" w:hAnsi="宋体"/>
                <w:sz w:val="21"/>
                <w:szCs w:val="21"/>
              </w:rPr>
              <w:t xml:space="preserve">国产操作系统</w:t>
            </w:r>
            <w:r/>
          </w:p>
          <w:p>
            <w:pPr>
              <w:ind w:left="0"/>
              <w:keepNext/>
              <w:widowControl w:val="off"/>
              <w:rPr>
                <w:rFonts w:ascii="宋体" w:hAnsi="宋体"/>
                <w:bCs/>
                <w:sz w:val="21"/>
                <w:szCs w:val="21"/>
              </w:rPr>
              <w:outlineLvl w:val="0"/>
            </w:pPr>
            <w:r/>
            <w:bookmarkStart w:id="121" w:name="_Toc217293336"/>
            <w:r>
              <w:rPr>
                <w:rFonts w:hint="eastAsia" w:ascii="宋体" w:hAnsi="宋体"/>
                <w:bCs/>
                <w:sz w:val="21"/>
                <w:szCs w:val="21"/>
              </w:rPr>
              <w:t xml:space="preserve">1</w:t>
            </w:r>
            <w:r>
              <w:rPr>
                <w:rFonts w:ascii="宋体" w:hAnsi="宋体"/>
                <w:bCs/>
                <w:sz w:val="21"/>
                <w:szCs w:val="21"/>
              </w:rPr>
              <w:t xml:space="preserve">3.</w:t>
            </w:r>
            <w:r>
              <w:rPr>
                <w:rFonts w:hint="eastAsia" w:ascii="宋体" w:hAnsi="宋体"/>
                <w:bCs/>
                <w:sz w:val="21"/>
                <w:szCs w:val="21"/>
              </w:rPr>
              <w:t xml:space="preserve">保修服务:原厂商(主机，键盘，鼠标)整机五年全免费保修上门服务</w:t>
            </w:r>
            <w:bookmarkEnd w:id="121"/>
            <w:r/>
            <w:r/>
          </w:p>
          <w:p>
            <w:pPr>
              <w:ind w:left="0"/>
              <w:widowControl w:val="off"/>
              <w:rPr>
                <w:rFonts w:ascii="宋体" w:hAnsi="宋体"/>
                <w:sz w:val="21"/>
                <w:szCs w:val="21"/>
              </w:rPr>
            </w:pPr>
            <w:r>
              <w:rPr>
                <w:rFonts w:hint="eastAsia" w:ascii="宋体" w:hAnsi="宋体"/>
                <w:bCs/>
                <w:sz w:val="21"/>
                <w:szCs w:val="21"/>
              </w:rPr>
              <w:t xml:space="preserve">1</w:t>
            </w:r>
            <w:r>
              <w:rPr>
                <w:rFonts w:ascii="宋体" w:hAnsi="宋体"/>
                <w:bCs/>
                <w:sz w:val="21"/>
                <w:szCs w:val="21"/>
              </w:rPr>
              <w:t xml:space="preserve">4.</w:t>
            </w:r>
            <w:r>
              <w:rPr>
                <w:rFonts w:hint="eastAsia" w:ascii="宋体" w:hAnsi="宋体"/>
                <w:bCs/>
                <w:sz w:val="21"/>
                <w:szCs w:val="21"/>
              </w:rPr>
              <w:t xml:space="preserve">显示器</w:t>
            </w:r>
            <w:r>
              <w:rPr>
                <w:rFonts w:hint="eastAsia" w:ascii="宋体" w:hAnsi="宋体"/>
                <w:bCs/>
                <w:sz w:val="21"/>
                <w:szCs w:val="21"/>
              </w:rPr>
              <w:t xml:space="preserve">：≥27寸宽屏16:9</w:t>
            </w:r>
            <w:r>
              <w:rPr>
                <w:rFonts w:hint="eastAsia" w:ascii="宋体" w:hAnsi="宋体"/>
                <w:bCs/>
                <w:sz w:val="21"/>
                <w:szCs w:val="21"/>
              </w:rPr>
              <w:t xml:space="preserve">液晶显示器</w:t>
            </w:r>
            <w:r>
              <w:rPr>
                <w:rFonts w:hint="eastAsia" w:ascii="宋体" w:hAnsi="宋体"/>
                <w:bCs/>
                <w:sz w:val="21"/>
                <w:szCs w:val="21"/>
              </w:rPr>
              <w:t xml:space="preserve">,VGA</w:t>
            </w:r>
            <w:r>
              <w:rPr>
                <w:rFonts w:ascii="宋体" w:hAnsi="宋体"/>
                <w:bCs/>
                <w:sz w:val="21"/>
                <w:szCs w:val="21"/>
              </w:rPr>
              <w:t xml:space="preserve">+</w:t>
            </w:r>
            <w:r>
              <w:rPr>
                <w:rFonts w:hint="eastAsia" w:ascii="宋体" w:hAnsi="宋体"/>
                <w:bCs/>
                <w:sz w:val="21"/>
                <w:szCs w:val="21"/>
              </w:rPr>
              <w:t xml:space="preserve">HDMI接口,亮度≥</w:t>
            </w:r>
            <w:r>
              <w:rPr>
                <w:rFonts w:ascii="宋体" w:hAnsi="宋体"/>
                <w:bCs/>
                <w:sz w:val="21"/>
                <w:szCs w:val="21"/>
              </w:rPr>
              <w:t xml:space="preserve">2</w:t>
            </w:r>
            <w:r>
              <w:rPr>
                <w:rFonts w:hint="eastAsia" w:ascii="宋体" w:hAnsi="宋体"/>
                <w:bCs/>
                <w:sz w:val="21"/>
                <w:szCs w:val="21"/>
              </w:rPr>
              <w:t xml:space="preserve">00尼特,对比度≥1</w:t>
            </w:r>
            <w:r>
              <w:rPr>
                <w:rFonts w:ascii="宋体" w:hAnsi="宋体"/>
                <w:bCs/>
                <w:sz w:val="21"/>
                <w:szCs w:val="21"/>
              </w:rPr>
              <w:t xml:space="preserve">0</w:t>
            </w:r>
            <w:r>
              <w:rPr>
                <w:rFonts w:hint="eastAsia" w:ascii="宋体" w:hAnsi="宋体"/>
                <w:bCs/>
                <w:sz w:val="21"/>
                <w:szCs w:val="21"/>
              </w:rPr>
              <w:t xml:space="preserve">00:1，响应时间</w:t>
            </w:r>
            <w:r>
              <w:rPr>
                <w:rFonts w:hint="eastAsia" w:ascii="宋体" w:hAnsi="宋体"/>
                <w:sz w:val="21"/>
                <w:szCs w:val="21"/>
              </w:rPr>
              <w:t xml:space="preserve">≤</w:t>
            </w:r>
            <w:r>
              <w:rPr>
                <w:rFonts w:hint="eastAsia" w:ascii="宋体" w:hAnsi="宋体"/>
                <w:bCs/>
                <w:sz w:val="21"/>
                <w:szCs w:val="21"/>
              </w:rPr>
              <w:t xml:space="preserve">5ms, 刷新率≥100Hz, 分辨率≥1920x1080,可视角度为水平 ≥178</w:t>
            </w:r>
            <w:r>
              <w:rPr>
                <w:rFonts w:hint="eastAsia" w:ascii="宋体" w:hAnsi="宋体"/>
                <w:bCs/>
                <w:sz w:val="21"/>
                <w:szCs w:val="21"/>
              </w:rPr>
              <w:t xml:space="preserve">度/垂直178度, 支持壁挂</w:t>
            </w:r>
            <w:r/>
          </w:p>
        </w:tc>
      </w:tr>
    </w:tbl>
    <w:p>
      <w:pPr>
        <w:ind w:left="0" w:firstLine="420"/>
        <w:spacing w:line="360" w:lineRule="auto"/>
        <w:rPr>
          <w:rFonts w:ascii="宋体" w:hAnsi="宋体"/>
          <w:bCs/>
          <w:sz w:val="21"/>
          <w:szCs w:val="21"/>
        </w:rPr>
      </w:pPr>
      <w:r>
        <w:rPr>
          <w:rFonts w:ascii="宋体" w:hAnsi="宋体"/>
          <w:bCs/>
          <w:sz w:val="21"/>
          <w:szCs w:val="21"/>
        </w:rPr>
      </w:r>
      <w:r/>
    </w:p>
    <w:p>
      <w:pPr>
        <w:ind w:left="0" w:firstLine="420"/>
        <w:spacing w:line="360" w:lineRule="auto"/>
        <w:rPr>
          <w:rFonts w:ascii="宋体" w:hAnsi="Times New Roman"/>
          <w:sz w:val="21"/>
          <w:szCs w:val="21"/>
        </w:rPr>
      </w:pPr>
      <w:r>
        <w:rPr>
          <w:rFonts w:hint="eastAsia" w:ascii="宋体" w:hAnsi="宋体"/>
          <w:bCs/>
          <w:sz w:val="21"/>
          <w:szCs w:val="21"/>
        </w:rPr>
        <w:t xml:space="preserve">（3）序号3机房运维系</w:t>
      </w:r>
      <w:r>
        <w:rPr>
          <w:rFonts w:hint="eastAsia" w:ascii="宋体" w:hAnsi="宋体" w:cs="Segoe UI"/>
          <w:bCs/>
          <w:sz w:val="21"/>
          <w:szCs w:val="21"/>
          <w:shd w:val="clear" w:color="auto" w:fill="ffffff"/>
        </w:rPr>
        <w:t xml:space="preserve">统</w:t>
      </w:r>
      <w:r>
        <w:rPr>
          <w:rFonts w:hint="eastAsia" w:ascii="宋体" w:hAnsi="Times New Roman"/>
          <w:sz w:val="21"/>
          <w:szCs w:val="21"/>
        </w:rPr>
        <w:t xml:space="preserve">详</w:t>
      </w:r>
      <w:r>
        <w:rPr>
          <w:rFonts w:hint="eastAsia" w:ascii="宋体" w:hAnsi="宋体"/>
          <w:bCs/>
          <w:sz w:val="21"/>
          <w:szCs w:val="21"/>
        </w:rPr>
        <w:t xml:space="preserve">细技术参数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6"/>
        <w:gridCol w:w="1279"/>
        <w:gridCol w:w="7891"/>
      </w:tblGrid>
      <w:tr>
        <w:trPr>
          <w:trHeight w:val="373"/>
        </w:trPr>
        <w:tc>
          <w:tcPr>
            <w:tcW w:w="348"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649" w:type="pct"/>
            <w:vAlign w:val="center"/>
            <w:textDirection w:val="lrTb"/>
            <w:noWrap w:val="false"/>
          </w:tcPr>
          <w:p>
            <w:pPr>
              <w:ind w:left="0"/>
              <w:spacing w:line="360" w:lineRule="auto"/>
              <w:widowControl w:val="off"/>
              <w:rPr>
                <w:rFonts w:ascii="宋体" w:hAnsi="宋体" w:cs="Segoe UI"/>
                <w:bCs/>
                <w:sz w:val="21"/>
                <w:szCs w:val="21"/>
                <w:shd w:val="clear" w:color="auto" w:fill="ffffff"/>
              </w:rPr>
            </w:pPr>
            <w:r>
              <w:rPr>
                <w:rFonts w:hint="eastAsia" w:ascii="宋体" w:hAnsi="宋体" w:cs="Segoe UI"/>
                <w:bCs/>
                <w:sz w:val="21"/>
                <w:szCs w:val="21"/>
                <w:shd w:val="clear" w:color="auto" w:fill="ffffff"/>
              </w:rPr>
              <w:t xml:space="preserve">云机房运维系统</w:t>
            </w:r>
            <w:r/>
          </w:p>
        </w:tc>
        <w:tc>
          <w:tcPr>
            <w:tcW w:w="4003" w:type="pct"/>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1.管理平台采用B/S架构，无需安装客户端，管理员可以在任意地点使用PC、手机、平板电脑等设备访问WEB页面即可进行终端和桌面的管理，支持账号密码和微信扫码多种登录方式；</w:t>
            </w:r>
            <w:r/>
          </w:p>
          <w:p>
            <w:pPr>
              <w:ind w:left="0"/>
              <w:spacing w:line="360" w:lineRule="auto"/>
              <w:widowControl w:val="off"/>
              <w:rPr>
                <w:rFonts w:ascii="宋体" w:hAnsi="宋体"/>
                <w:sz w:val="21"/>
                <w:szCs w:val="21"/>
              </w:rPr>
            </w:pPr>
            <w:r>
              <w:rPr>
                <w:rFonts w:hint="eastAsia" w:ascii="宋体" w:hAnsi="宋体"/>
                <w:sz w:val="21"/>
                <w:szCs w:val="21"/>
              </w:rPr>
              <w:t xml:space="preserve">2.支持多区域资源汇总分析，可统计所有学校（区域）的桌面云部署信息，至少包括服务器数量，CPU、内存、存储使用率，教室数量，终端数量，桌面数量等，也可统计分析学校内桌面使用次数，桌面场景使用时长，机房日均使用时长等信息，便于教育局掌握桌面云整体建设使用情况</w:t>
            </w:r>
            <w:r>
              <w:rPr>
                <w:rFonts w:hint="eastAsia" w:ascii="宋体" w:hAnsi="宋体"/>
                <w:sz w:val="21"/>
                <w:szCs w:val="21"/>
              </w:rPr>
              <w:t xml:space="preserve">；</w:t>
            </w:r>
            <w:r/>
          </w:p>
          <w:p>
            <w:pPr>
              <w:ind w:left="0"/>
              <w:spacing w:line="360" w:lineRule="auto"/>
              <w:widowControl w:val="off"/>
              <w:rPr>
                <w:rFonts w:ascii="宋体" w:hAnsi="宋体"/>
                <w:sz w:val="21"/>
                <w:szCs w:val="21"/>
              </w:rPr>
            </w:pPr>
            <w:r>
              <w:rPr>
                <w:rFonts w:hint="eastAsia" w:ascii="宋体" w:hAnsi="宋体"/>
                <w:sz w:val="21"/>
                <w:szCs w:val="21"/>
              </w:rPr>
              <w:t xml:space="preserve">3.不限定终端类型，支持各种品牌PC，兼容PC机等异构设备的统一管理，一个桌面模板自动适配所有异构设备；</w:t>
            </w:r>
            <w:r/>
          </w:p>
          <w:p>
            <w:pPr>
              <w:ind w:left="0"/>
              <w:spacing w:line="360" w:lineRule="auto"/>
              <w:widowControl w:val="off"/>
              <w:rPr>
                <w:rFonts w:ascii="宋体" w:hAnsi="宋体"/>
                <w:sz w:val="21"/>
                <w:szCs w:val="21"/>
              </w:rPr>
            </w:pPr>
            <w:r>
              <w:rPr>
                <w:rFonts w:hint="eastAsia" w:ascii="宋体" w:hAnsi="宋体"/>
                <w:sz w:val="21"/>
                <w:szCs w:val="21"/>
              </w:rPr>
              <w:t xml:space="preserve">4.支持系统环境的批量部署，可根据不同专业的教学、考试要求，快速创建多套教学环境，使用时开放，不使用时随时回收；</w:t>
            </w:r>
            <w:r/>
          </w:p>
          <w:p>
            <w:pPr>
              <w:ind w:left="0"/>
              <w:spacing w:line="360" w:lineRule="auto"/>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支</w:t>
            </w:r>
            <w:r>
              <w:rPr>
                <w:rFonts w:hint="eastAsia" w:ascii="宋体" w:hAnsi="宋体"/>
                <w:sz w:val="21"/>
                <w:szCs w:val="21"/>
              </w:rPr>
              <w:t xml:space="preserve">持在WEB管理平台上直接对服务器SSD硬盘进行性能测试，不依赖第三方测试工具，可获取SSD硬盘16K随机读、顺序写数值，并给出测试评级结果，便于管理员定位系统故障</w:t>
            </w:r>
            <w:r>
              <w:rPr>
                <w:rFonts w:hint="eastAsia" w:ascii="宋体" w:hAnsi="宋体"/>
                <w:sz w:val="21"/>
                <w:szCs w:val="21"/>
              </w:rPr>
              <w:t xml:space="preserve">；</w:t>
            </w:r>
            <w:r/>
          </w:p>
          <w:p>
            <w:pPr>
              <w:ind w:left="0"/>
              <w:spacing w:line="360" w:lineRule="auto"/>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支</w:t>
            </w:r>
            <w:r>
              <w:rPr>
                <w:rFonts w:hint="eastAsia" w:ascii="宋体" w:hAnsi="宋体"/>
                <w:sz w:val="21"/>
                <w:szCs w:val="21"/>
              </w:rPr>
              <w:t xml:space="preserve">持教学桌面和个人桌面两种登录方式，教学桌面开机无需账号直接进入桌面，个人桌面开机须输入账号密码进入桌面；管理台可控制允许终端进入的桌面类型，包括仅使用教学桌面，仅使用个人桌面，混合登录三种方式</w:t>
            </w:r>
            <w:r>
              <w:rPr>
                <w:rFonts w:hint="eastAsia" w:ascii="宋体" w:hAnsi="宋体"/>
                <w:sz w:val="21"/>
                <w:szCs w:val="21"/>
              </w:rPr>
              <w:t xml:space="preserve">；</w:t>
            </w:r>
            <w:r/>
          </w:p>
          <w:p>
            <w:pPr>
              <w:ind w:left="0"/>
              <w:spacing w:line="360" w:lineRule="auto"/>
              <w:widowControl w:val="off"/>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支</w:t>
            </w:r>
            <w:r>
              <w:rPr>
                <w:rFonts w:hint="eastAsia" w:ascii="宋体" w:hAnsi="宋体"/>
                <w:sz w:val="21"/>
                <w:szCs w:val="21"/>
              </w:rPr>
              <w:t xml:space="preserve">持桌面还原属性修改，桌面创建完成后，可随时在管理平台根据教学需求修改教学桌面还原属性，可单独分别为系统盘和数据盘设置每次还原，每天还原，每周还原、每月还原或不还原，也可对场景中的任意数量的桌面实现还原，满足教学桌面还原和考试环境数据保存等需求；</w:t>
            </w:r>
            <w:r/>
          </w:p>
          <w:p>
            <w:pPr>
              <w:ind w:left="0"/>
              <w:spacing w:line="360" w:lineRule="auto"/>
              <w:widowControl w:val="off"/>
              <w:rPr>
                <w:rFonts w:ascii="宋体" w:hAnsi="宋体"/>
                <w:sz w:val="21"/>
                <w:szCs w:val="21"/>
              </w:rPr>
            </w:pPr>
            <w:r>
              <w:rPr>
                <w:rFonts w:hint="eastAsia" w:ascii="宋体" w:hAnsi="宋体"/>
                <w:sz w:val="21"/>
                <w:szCs w:val="21"/>
              </w:rPr>
              <w:t xml:space="preserve">8.支持硬件虚拟化功能，开启后针对硬件识别码的软件可实现软件统一注册，大幅度降低激活软件带来的工作量； </w:t>
            </w:r>
            <w:r/>
          </w:p>
          <w:p>
            <w:pPr>
              <w:ind w:left="0"/>
              <w:spacing w:line="360" w:lineRule="auto"/>
              <w:widowControl w:val="off"/>
              <w:rPr>
                <w:rFonts w:ascii="宋体" w:hAnsi="宋体"/>
                <w:sz w:val="21"/>
                <w:szCs w:val="21"/>
              </w:rPr>
            </w:pPr>
            <w:r>
              <w:rPr>
                <w:rFonts w:hint="eastAsia" w:ascii="宋体" w:hAnsi="宋体"/>
                <w:sz w:val="21"/>
                <w:szCs w:val="21"/>
              </w:rPr>
              <w:t xml:space="preserve">9.▲</w:t>
            </w:r>
            <w:r>
              <w:rPr>
                <w:rFonts w:hint="eastAsia" w:ascii="宋体" w:hAnsi="宋体"/>
                <w:b/>
                <w:sz w:val="21"/>
                <w:szCs w:val="21"/>
              </w:rPr>
              <w:t xml:space="preserve">支持模板分享链接，管理员可以将编辑模板的链接分享给需要编辑模板的用户，</w:t>
            </w:r>
            <w:r>
              <w:rPr>
                <w:rFonts w:hint="eastAsia" w:ascii="宋体" w:hAnsi="宋体"/>
                <w:b/>
                <w:sz w:val="21"/>
                <w:szCs w:val="21"/>
              </w:rPr>
              <w:t xml:space="preserve">在浏览器中直接输入链接地址即可对模板进行编辑，支持分享日期、分享链接的失效期设置。</w:t>
            </w:r>
            <w:r>
              <w:rPr>
                <w:rFonts w:hint="eastAsia" w:ascii="宋体" w:hAnsi="宋体"/>
                <w:sz w:val="21"/>
                <w:szCs w:val="21"/>
              </w:rPr>
              <w:t xml:space="preserve"> </w:t>
            </w:r>
            <w:r/>
          </w:p>
          <w:p>
            <w:pPr>
              <w:ind w:left="0"/>
              <w:spacing w:line="360" w:lineRule="auto"/>
              <w:widowControl w:val="off"/>
              <w:rPr>
                <w:rFonts w:ascii="宋体" w:hAnsi="宋体"/>
                <w:sz w:val="21"/>
                <w:szCs w:val="21"/>
              </w:rPr>
            </w:pPr>
            <w:r>
              <w:rPr>
                <w:rFonts w:hint="eastAsia" w:ascii="宋体" w:hAnsi="宋体"/>
                <w:sz w:val="21"/>
                <w:szCs w:val="21"/>
              </w:rPr>
              <w:t xml:space="preserve">10.支持提供虚拟服务器的系统桌面功能，可在管理平台直接选择安装包创建虚拟机，能够选择虚拟机的CPU/内存/系统盘/数据盘/网络，能够设定虚拟机开机随宿主机启动，可用于搭建考试服务器等应用服务</w:t>
            </w:r>
            <w:r>
              <w:rPr>
                <w:rFonts w:hint="eastAsia" w:ascii="宋体" w:hAnsi="宋体"/>
                <w:sz w:val="21"/>
                <w:szCs w:val="21"/>
              </w:rPr>
              <w:t xml:space="preserve">；</w:t>
            </w:r>
            <w:r/>
          </w:p>
          <w:p>
            <w:pPr>
              <w:ind w:left="0"/>
              <w:spacing w:line="360" w:lineRule="auto"/>
              <w:widowControl w:val="off"/>
              <w:rPr>
                <w:rFonts w:ascii="宋体" w:hAnsi="宋体"/>
                <w:sz w:val="21"/>
                <w:szCs w:val="21"/>
              </w:rPr>
            </w:pPr>
            <w:r>
              <w:rPr>
                <w:rFonts w:hint="eastAsia" w:ascii="宋体" w:hAnsi="宋体"/>
                <w:sz w:val="21"/>
                <w:szCs w:val="21"/>
              </w:rPr>
              <w:t xml:space="preserve">11.</w:t>
            </w:r>
            <w:r>
              <w:rPr>
                <w:rFonts w:hint="eastAsia" w:ascii="宋体" w:hAnsi="宋体"/>
                <w:b/>
                <w:sz w:val="21"/>
                <w:szCs w:val="21"/>
              </w:rPr>
              <w:t xml:space="preserve">▲支持展示实验室资源数据使用，包括实验室在线/总数、终端在线/总数、场景在线/总数、桌面在线/总数；展示实验室资产状态，包括终端的风险预警次数、待处理变更数、待处理报修数；展示服务器资源实时使用情况，包括CPU使用、内存使用信息、存储使用信息；展示桌面今日并发趋势；</w:t>
            </w:r>
            <w:r/>
          </w:p>
          <w:p>
            <w:pPr>
              <w:ind w:left="0"/>
              <w:spacing w:line="360" w:lineRule="auto"/>
              <w:widowControl w:val="off"/>
              <w:rPr>
                <w:rFonts w:ascii="宋体" w:hAnsi="宋体"/>
                <w:sz w:val="21"/>
                <w:szCs w:val="21"/>
              </w:rPr>
            </w:pPr>
            <w:r>
              <w:rPr>
                <w:rFonts w:hint="eastAsia" w:ascii="宋体" w:hAnsi="宋体"/>
                <w:sz w:val="21"/>
                <w:szCs w:val="21"/>
              </w:rPr>
              <w:t xml:space="preserve">12.提供系统操作日志功能，可独立查看管理日志和用户日志（包括操作内容，操作者，操作时间，登录主机IP，操作对象等），便于管理员精确定位操作记录，可设置日志的保留时间，如一个月，一年，永久等，支持对日志文件的备份，包括立即备份和自动备份，可设置自动备份周期、备份时间、备份文件保留数量；</w:t>
            </w:r>
            <w:r/>
          </w:p>
          <w:p>
            <w:pPr>
              <w:ind w:left="0"/>
              <w:spacing w:after="120" w:line="360" w:lineRule="auto"/>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█单个终端可部署多个操作系统，支持在管理平台上设置终端数据盘，可任意选定可使用共享盘的操作系统数量，可设置终端数据盘的空间大小，并能设定清除策略，包含不清除/每周清除/每月清除；</w:t>
            </w:r>
            <w:r/>
          </w:p>
          <w:p>
            <w:pPr>
              <w:ind w:left="0"/>
              <w:spacing w:after="120" w:line="360" w:lineRule="auto"/>
              <w:widowControl w:val="off"/>
              <w:rPr>
                <w:rFonts w:ascii="宋体" w:hAnsi="宋体"/>
                <w:sz w:val="21"/>
                <w:szCs w:val="21"/>
              </w:rPr>
            </w:pPr>
            <w:r>
              <w:rPr>
                <w:rFonts w:ascii="宋体" w:hAnsi="宋体"/>
                <w:sz w:val="21"/>
                <w:szCs w:val="21"/>
              </w:rPr>
              <w:t xml:space="preserve">14</w:t>
            </w:r>
            <w:r>
              <w:rPr>
                <w:rFonts w:hint="eastAsia" w:ascii="宋体" w:hAnsi="宋体"/>
                <w:sz w:val="21"/>
                <w:szCs w:val="21"/>
              </w:rPr>
              <w:t xml:space="preserve">.</w:t>
            </w:r>
            <w:r>
              <w:rPr>
                <w:rFonts w:hint="eastAsia" w:ascii="宋体" w:hAnsi="宋体"/>
                <w:sz w:val="21"/>
                <w:szCs w:val="21"/>
              </w:rPr>
              <w:t xml:space="preserve">█支持在虚拟桌面管理平台上编辑学期课表 (无需依赖第三方软件或脚本)，可设置学期开始和结束时间、每节课起始时间（支持单双周排课），可直接将桌面模板拖拽到课表中，并按课表时间自动启动桌面环境，便于桌面的灵活切换</w:t>
            </w:r>
            <w:r>
              <w:rPr>
                <w:rFonts w:hint="eastAsia" w:ascii="宋体" w:hAnsi="宋体"/>
                <w:sz w:val="21"/>
                <w:szCs w:val="21"/>
              </w:rPr>
              <w:t xml:space="preserve">；</w:t>
            </w:r>
            <w:r/>
          </w:p>
          <w:p>
            <w:pPr>
              <w:ind w:left="0"/>
              <w:spacing w:after="120" w:line="360" w:lineRule="auto"/>
              <w:widowControl w:val="off"/>
              <w:rPr>
                <w:rFonts w:ascii="宋体" w:hAnsi="宋体"/>
                <w:sz w:val="21"/>
                <w:szCs w:val="21"/>
              </w:rPr>
            </w:pPr>
            <w:r>
              <w:rPr>
                <w:rFonts w:ascii="宋体" w:hAnsi="宋体"/>
                <w:sz w:val="21"/>
                <w:szCs w:val="21"/>
              </w:rPr>
              <w:t xml:space="preserve">15</w:t>
            </w:r>
            <w:r>
              <w:rPr>
                <w:rFonts w:hint="eastAsia" w:ascii="宋体" w:hAnsi="宋体"/>
                <w:sz w:val="21"/>
                <w:szCs w:val="21"/>
              </w:rPr>
              <w:t xml:space="preserve">.</w:t>
            </w:r>
            <w:r>
              <w:rPr>
                <w:rFonts w:hint="eastAsia" w:ascii="宋体" w:hAnsi="宋体"/>
                <w:sz w:val="21"/>
                <w:szCs w:val="21"/>
              </w:rPr>
              <w:t xml:space="preserve">█为提升部署效率，教室终端支持按需分配交换机，可设定交换机分组匹配部署，并可生成交换机拓扑图</w:t>
            </w:r>
            <w:r>
              <w:rPr>
                <w:rFonts w:hint="eastAsia" w:ascii="宋体" w:hAnsi="宋体"/>
                <w:sz w:val="21"/>
                <w:szCs w:val="21"/>
              </w:rPr>
              <w:t xml:space="preserve">；</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.支持IPV4、IPV6网络环境下安装和正常使用，支持windows 7 32位/64位，windows10 64位、windows11 64位操作系统；</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.教师自带笔记本可通过mac绑定和ip绑定两种方式快速连接服务器和学生端，实现多媒体互动教学；</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rPr>
                <w:rFonts w:hint="eastAsia" w:ascii="宋体" w:hAnsi="宋体"/>
                <w:sz w:val="21"/>
                <w:szCs w:val="21"/>
              </w:rPr>
              <w:t xml:space="preserve">.屏幕广播支持区域广播方式，教师端可选取一块区域广播给学生机；</w:t>
            </w:r>
            <w:r/>
          </w:p>
          <w:p>
            <w:pPr>
              <w:ind w:left="0"/>
              <w:spacing w:line="360" w:lineRule="auto"/>
              <w:widowControl w:val="off"/>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9</w:t>
            </w:r>
            <w:r>
              <w:rPr>
                <w:rFonts w:hint="eastAsia" w:ascii="宋体" w:hAnsi="宋体"/>
                <w:b/>
                <w:sz w:val="21"/>
                <w:szCs w:val="21"/>
              </w:rPr>
              <w:t xml:space="preserve">.</w:t>
            </w:r>
            <w:r>
              <w:rPr>
                <w:rFonts w:hint="eastAsia" w:ascii="宋体" w:hAnsi="宋体"/>
                <w:b/>
                <w:sz w:val="21"/>
                <w:szCs w:val="21"/>
              </w:rPr>
              <w:t xml:space="preserve">▲</w:t>
            </w:r>
            <w:r>
              <w:rPr>
                <w:rFonts w:hint="eastAsia" w:ascii="宋体" w:hAnsi="宋体"/>
                <w:b/>
                <w:sz w:val="21"/>
                <w:szCs w:val="21"/>
              </w:rPr>
              <w:t xml:space="preserve">在屏幕广播之后连接上来的终端可直接接收屏幕广播内容，用户终端关闭虚拟桌面仍可同步广播教师机屏幕和视频，不会中断教学；</w:t>
            </w:r>
            <w:r/>
          </w:p>
          <w:p>
            <w:pPr>
              <w:ind w:left="0"/>
              <w:spacing w:line="360" w:lineRule="auto"/>
              <w:widowControl w:val="off"/>
              <w:rPr>
                <w:rFonts w:ascii="宋体" w:hAnsi="宋体"/>
                <w:sz w:val="21"/>
                <w:szCs w:val="21"/>
              </w:rPr>
            </w:pPr>
            <w:r>
              <w:rPr>
                <w:rFonts w:ascii="宋体" w:hAnsi="宋体"/>
                <w:sz w:val="21"/>
                <w:szCs w:val="21"/>
              </w:rPr>
              <w:t xml:space="preserve">20</w:t>
            </w:r>
            <w:r>
              <w:rPr>
                <w:rFonts w:hint="eastAsia" w:ascii="宋体" w:hAnsi="宋体"/>
                <w:sz w:val="21"/>
                <w:szCs w:val="21"/>
              </w:rPr>
              <w:t xml:space="preserve">.教师机可以连续监看所选学生机屏幕，每屏可监视多个学生,可设置每屏学生机的数量以及学生机屏幕轮循的时间间隔；</w:t>
            </w:r>
            <w:r/>
          </w:p>
          <w:p>
            <w:pPr>
              <w:ind w:left="0"/>
              <w:spacing w:line="360" w:lineRule="auto"/>
              <w:widowControl w:val="off"/>
              <w:rPr>
                <w:rFonts w:ascii="宋体" w:hAnsi="宋体"/>
                <w:sz w:val="21"/>
                <w:szCs w:val="21"/>
              </w:rPr>
            </w:pPr>
            <w:r>
              <w:rPr>
                <w:rFonts w:ascii="宋体" w:hAnsi="宋体"/>
                <w:sz w:val="21"/>
                <w:szCs w:val="21"/>
              </w:rPr>
              <w:t xml:space="preserve">21</w:t>
            </w:r>
            <w:r>
              <w:rPr>
                <w:rFonts w:hint="eastAsia" w:ascii="宋体" w:hAnsi="宋体"/>
                <w:sz w:val="21"/>
                <w:szCs w:val="21"/>
              </w:rPr>
              <w:t xml:space="preserve">.支持黑屏肃静，教师可对学生执行黑屏肃静操作，能够自定义黑屏肃静的提示信息，支持手动解锁、按时解锁、按时长解锁；</w:t>
            </w:r>
            <w:r/>
          </w:p>
          <w:p>
            <w:pPr>
              <w:ind w:left="0"/>
              <w:spacing w:line="360" w:lineRule="auto"/>
              <w:widowControl w:val="off"/>
              <w:rPr>
                <w:rFonts w:ascii="宋体" w:hAnsi="宋体"/>
                <w:sz w:val="21"/>
                <w:szCs w:val="21"/>
              </w:rPr>
            </w:pPr>
            <w:r>
              <w:rPr>
                <w:rFonts w:ascii="宋体" w:hAnsi="宋体"/>
                <w:sz w:val="21"/>
                <w:szCs w:val="21"/>
              </w:rPr>
              <w:t xml:space="preserve">22</w:t>
            </w:r>
            <w:r>
              <w:rPr>
                <w:rFonts w:hint="eastAsia" w:ascii="宋体" w:hAnsi="宋体"/>
                <w:sz w:val="21"/>
                <w:szCs w:val="21"/>
              </w:rPr>
              <w:t xml:space="preserve">.教师机对学生执行黑屏肃静后，支持追加学生执行黑屏肃静，也支持对单个学生机取消黑屏肃静，上课管理更灵活；</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支持考试功能，包括试题编辑、下发试卷、成绩统计。可添加单选题、多选题、判断题、填空题、问答题；可设置考试时长，倒计时结束后自动结束考试。阅卷时，单选题、多选题、判断题支持自动评分和统计正确率。</w:t>
            </w:r>
            <w:r/>
          </w:p>
        </w:tc>
      </w:tr>
    </w:tbl>
    <w:p>
      <w:pPr>
        <w:ind w:left="0" w:firstLine="420"/>
        <w:spacing w:line="360" w:lineRule="auto"/>
        <w:widowControl w:val="off"/>
        <w:tabs>
          <w:tab w:val="left" w:pos="753" w:leader="none"/>
        </w:tabs>
        <w:rPr>
          <w:rFonts w:ascii="宋体" w:hAnsi="宋体"/>
          <w:sz w:val="21"/>
          <w:szCs w:val="21"/>
        </w:rPr>
      </w:pPr>
      <w:r>
        <w:rPr>
          <w:rFonts w:ascii="宋体" w:hAnsi="宋体"/>
          <w:sz w:val="21"/>
          <w:szCs w:val="21"/>
        </w:rPr>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注：（</w:t>
      </w:r>
      <w:r>
        <w:rPr>
          <w:rFonts w:ascii="宋体" w:hAnsi="宋体"/>
          <w:sz w:val="21"/>
          <w:szCs w:val="21"/>
        </w:rPr>
        <w:t xml:space="preserve">1</w:t>
      </w:r>
      <w:r>
        <w:rPr>
          <w:rFonts w:hint="eastAsia" w:ascii="宋体" w:hAnsi="宋体"/>
          <w:sz w:val="21"/>
          <w:szCs w:val="21"/>
        </w:rPr>
        <w:t xml:space="preserve">）本次不采购进口产品。</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）本项目确定核心产品为：序号1台式电脑。</w:t>
      </w:r>
      <w:r/>
    </w:p>
    <w:p>
      <w:pPr>
        <w:ind w:left="0" w:firstLine="422"/>
        <w:spacing w:line="360" w:lineRule="auto"/>
        <w:widowControl w:val="off"/>
        <w:tabs>
          <w:tab w:val="left" w:pos="753" w:leader="none"/>
        </w:tabs>
        <w:rPr>
          <w:rFonts w:ascii="宋体" w:hAnsi="宋体"/>
          <w:b/>
          <w:sz w:val="21"/>
          <w:szCs w:val="21"/>
        </w:rPr>
      </w:pPr>
      <w:r>
        <w:rPr>
          <w:rFonts w:hint="eastAsia" w:ascii="宋体" w:hAnsi="宋体"/>
          <w:b/>
          <w:sz w:val="21"/>
          <w:szCs w:val="21"/>
        </w:rPr>
        <w:t xml:space="preserve">（3）供应商响应报价不得超过本项目采购预算，且各标的物的单价不得超过该项预算单价，否则视为无效响应。</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（4）为保证系统兼容性和稳定性，交付时，</w:t>
      </w:r>
      <w:r>
        <w:rPr>
          <w:rFonts w:hint="eastAsia" w:ascii="宋体" w:hAnsi="宋体"/>
          <w:sz w:val="21"/>
          <w:szCs w:val="21"/>
        </w:rPr>
        <w:t xml:space="preserve">需提供加盖原厂公章项目授权书及售后服务承诺书</w:t>
      </w:r>
      <w:r>
        <w:rPr>
          <w:rFonts w:hint="eastAsia" w:ascii="宋体" w:hAnsi="宋体"/>
          <w:sz w:val="21"/>
          <w:szCs w:val="21"/>
        </w:rPr>
        <w:t xml:space="preserve">。履约对照采购技术参数要求进行验收。</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5）要求产品最终注册用户：苏州城市学院，生产日期不得早于合同日期，产品硬件配置必须按配置要求在原厂出厂时全部自带。所有设备外包装箱不得自行拆封，包装箱上。所有标签等不得涂改或撕毁，原厂原包装送货，不接受另外改装、购买服务等，以防止影响原厂商的售后服务。</w:t>
      </w:r>
      <w:r/>
    </w:p>
    <w:p>
      <w:pPr>
        <w:ind w:left="0" w:firstLine="422"/>
        <w:spacing w:line="360" w:lineRule="auto"/>
        <w:widowControl w:val="off"/>
        <w:tabs>
          <w:tab w:val="left" w:pos="753" w:leader="none"/>
        </w:tabs>
        <w:rPr>
          <w:rFonts w:ascii="宋体" w:hAnsi="宋体"/>
          <w:b/>
          <w:sz w:val="21"/>
          <w:szCs w:val="21"/>
        </w:rPr>
      </w:pPr>
      <w:r>
        <w:rPr>
          <w:rFonts w:hint="eastAsia" w:ascii="宋体" w:hAnsi="宋体"/>
          <w:b/>
          <w:sz w:val="21"/>
          <w:szCs w:val="21"/>
        </w:rPr>
        <w:t xml:space="preserve">（6）供应商应在</w:t>
      </w:r>
      <w:r>
        <w:rPr>
          <w:rFonts w:hint="eastAsia" w:ascii="宋体" w:hAnsi="宋体"/>
          <w:b/>
          <w:sz w:val="21"/>
          <w:szCs w:val="21"/>
        </w:rPr>
        <w:t xml:space="preserve">第三章附件6.</w:t>
      </w:r>
      <w:r>
        <w:rPr>
          <w:rFonts w:hint="eastAsia" w:ascii="宋体" w:hAnsi="宋体"/>
          <w:b/>
          <w:sz w:val="21"/>
          <w:szCs w:val="21"/>
        </w:rPr>
        <w:t xml:space="preserve">响应货物和服务数量、品牌规格、性能、交货期说明表中必须列明响应产品的生产厂家、品牌、规格</w:t>
      </w:r>
      <w:r>
        <w:rPr>
          <w:rFonts w:ascii="宋体" w:hAnsi="宋体"/>
          <w:b/>
          <w:sz w:val="21"/>
          <w:szCs w:val="21"/>
        </w:rPr>
        <w:t xml:space="preserve">/</w:t>
      </w:r>
      <w:r>
        <w:rPr>
          <w:rFonts w:hint="eastAsia" w:ascii="宋体" w:hAnsi="宋体"/>
          <w:b/>
          <w:sz w:val="21"/>
          <w:szCs w:val="21"/>
        </w:rPr>
        <w:t xml:space="preserve">型号、数量和交货期，且需满足采购需求，否则视为</w:t>
      </w:r>
      <w:r>
        <w:rPr>
          <w:rFonts w:hint="eastAsia" w:ascii="宋体" w:hAnsi="宋体"/>
          <w:b/>
          <w:sz w:val="21"/>
          <w:szCs w:val="21"/>
        </w:rPr>
        <w:t xml:space="preserve">非实质性响应</w:t>
      </w:r>
      <w:r>
        <w:rPr>
          <w:rFonts w:hint="eastAsia" w:ascii="宋体" w:hAnsi="宋体"/>
          <w:b/>
          <w:sz w:val="21"/>
          <w:szCs w:val="21"/>
        </w:rPr>
        <w:t xml:space="preserve">。</w:t>
      </w:r>
      <w:r/>
    </w:p>
    <w:p>
      <w:pPr>
        <w:ind w:left="0" w:firstLine="422"/>
        <w:spacing w:line="360" w:lineRule="auto"/>
        <w:widowControl w:val="off"/>
        <w:tabs>
          <w:tab w:val="left" w:pos="753" w:leader="none"/>
        </w:tabs>
        <w:rPr>
          <w:rFonts w:ascii="宋体" w:hAnsi="宋体"/>
          <w:b/>
          <w:sz w:val="21"/>
          <w:szCs w:val="21"/>
        </w:rPr>
      </w:pPr>
      <w:r>
        <w:rPr>
          <w:rFonts w:hint="eastAsia" w:ascii="宋体" w:hAnsi="宋体"/>
          <w:b/>
          <w:sz w:val="21"/>
          <w:szCs w:val="21"/>
        </w:rPr>
        <w:t xml:space="preserve">（7）供应商应在</w:t>
      </w:r>
      <w:r>
        <w:rPr>
          <w:rFonts w:hint="cs" w:ascii="宋体" w:hAnsi="宋体"/>
          <w:b/>
          <w:sz w:val="21"/>
          <w:szCs w:val="21"/>
        </w:rPr>
        <w:t xml:space="preserve">“</w:t>
      </w:r>
      <w:r>
        <w:rPr>
          <w:rFonts w:hint="eastAsia" w:ascii="宋体" w:hAnsi="宋体"/>
          <w:b/>
          <w:sz w:val="21"/>
          <w:szCs w:val="21"/>
        </w:rPr>
        <w:t xml:space="preserve">技术参数响应及偏离表</w:t>
      </w:r>
      <w:r>
        <w:rPr>
          <w:rFonts w:hint="cs" w:ascii="宋体" w:hAnsi="宋体"/>
          <w:b/>
          <w:sz w:val="21"/>
          <w:szCs w:val="21"/>
        </w:rPr>
        <w:t xml:space="preserve">”</w:t>
      </w:r>
      <w:r>
        <w:rPr>
          <w:rFonts w:hint="eastAsia" w:ascii="宋体" w:hAnsi="宋体"/>
          <w:b/>
          <w:sz w:val="21"/>
          <w:szCs w:val="21"/>
        </w:rPr>
        <w:t xml:space="preserve">中填写产品响应情况：产品</w:t>
      </w:r>
      <w:r>
        <w:rPr>
          <w:rFonts w:hint="eastAsia" w:ascii="宋体" w:hAnsi="宋体"/>
          <w:b/>
          <w:sz w:val="21"/>
          <w:szCs w:val="21"/>
        </w:rPr>
        <w:t xml:space="preserve">符合或优于</w:t>
      </w:r>
      <w:r>
        <w:rPr>
          <w:rFonts w:hint="eastAsia" w:ascii="宋体" w:hAnsi="宋体"/>
          <w:b/>
          <w:sz w:val="21"/>
          <w:szCs w:val="21"/>
        </w:rPr>
        <w:t xml:space="preserve">技术要求的为正偏离，低于技术要求的为负偏离。正偏离和无偏离为响应，负偏离</w:t>
      </w:r>
      <w:r>
        <w:rPr>
          <w:rFonts w:hint="eastAsia" w:ascii="宋体" w:hAnsi="宋体"/>
          <w:b/>
          <w:sz w:val="21"/>
          <w:szCs w:val="21"/>
        </w:rPr>
        <w:t xml:space="preserve">视为非实质性响应</w:t>
      </w:r>
      <w:r>
        <w:rPr>
          <w:rFonts w:hint="eastAsia" w:ascii="宋体" w:hAnsi="宋体"/>
          <w:b/>
          <w:sz w:val="21"/>
          <w:szCs w:val="21"/>
        </w:rPr>
        <w:t xml:space="preserve">。</w:t>
      </w:r>
      <w:r/>
    </w:p>
    <w:p>
      <w:pPr>
        <w:ind w:left="0" w:firstLine="422"/>
        <w:spacing w:line="360" w:lineRule="auto"/>
        <w:widowControl w:val="off"/>
        <w:tabs>
          <w:tab w:val="left" w:pos="753" w:leader="none"/>
        </w:tabs>
        <w:rPr>
          <w:rFonts w:ascii="宋体" w:hAnsi="宋体"/>
          <w:b/>
          <w:sz w:val="21"/>
          <w:szCs w:val="21"/>
        </w:rPr>
      </w:pPr>
      <w:r>
        <w:rPr>
          <w:rFonts w:hint="eastAsia" w:ascii="宋体" w:hAnsi="宋体"/>
          <w:b/>
          <w:sz w:val="21"/>
          <w:szCs w:val="21"/>
        </w:rPr>
        <w:t xml:space="preserve">（8）上述技术参数中打</w:t>
      </w:r>
      <w:r>
        <w:rPr>
          <w:rFonts w:hint="cs" w:ascii="宋体" w:hAnsi="宋体"/>
          <w:b/>
          <w:sz w:val="21"/>
          <w:szCs w:val="21"/>
        </w:rPr>
        <w:t xml:space="preserve">“</w:t>
      </w:r>
      <w:r>
        <w:rPr>
          <w:rFonts w:hint="eastAsia" w:ascii="宋体" w:hAnsi="宋体"/>
          <w:b/>
          <w:sz w:val="21"/>
          <w:szCs w:val="21"/>
        </w:rPr>
        <w:t xml:space="preserve">▲</w:t>
      </w:r>
      <w:r>
        <w:rPr>
          <w:rFonts w:hint="cs" w:ascii="宋体" w:hAnsi="宋体"/>
          <w:b/>
          <w:sz w:val="21"/>
          <w:szCs w:val="21"/>
        </w:rPr>
        <w:t xml:space="preserve">”</w:t>
      </w:r>
      <w:r>
        <w:rPr>
          <w:rFonts w:hint="eastAsia" w:ascii="宋体" w:hAnsi="宋体"/>
          <w:b/>
          <w:sz w:val="21"/>
          <w:szCs w:val="21"/>
        </w:rPr>
        <w:t xml:space="preserve">项须在响应文件中</w:t>
      </w:r>
      <w:r>
        <w:rPr>
          <w:rFonts w:hint="eastAsia" w:ascii="宋体" w:hAnsi="宋体"/>
          <w:b/>
          <w:sz w:val="21"/>
          <w:szCs w:val="21"/>
        </w:rPr>
        <w:t xml:space="preserve">提供以下任意一种证明材料：1.</w:t>
      </w:r>
      <w:r>
        <w:rPr>
          <w:rFonts w:hint="eastAsia" w:ascii="宋体" w:hAnsi="宋体"/>
          <w:b/>
          <w:sz w:val="21"/>
          <w:szCs w:val="21"/>
        </w:rPr>
        <w:t xml:space="preserve">具有检验（检测）资质的第三方检测机构出具的有效检验（检测）报告扫描件加盖响应单位公章</w:t>
      </w:r>
      <w:r>
        <w:rPr>
          <w:rFonts w:hint="eastAsia" w:ascii="Times New Roman" w:hAnsi="Times New Roman"/>
          <w:b/>
          <w:bCs/>
          <w:color w:val="000000"/>
          <w:sz w:val="21"/>
          <w:szCs w:val="22"/>
        </w:rPr>
        <w:t xml:space="preserve">；</w:t>
      </w:r>
      <w:r>
        <w:rPr>
          <w:rFonts w:hint="eastAsia" w:ascii="Times New Roman" w:hAnsi="Times New Roman"/>
          <w:b/>
          <w:bCs/>
          <w:color w:val="000000"/>
          <w:sz w:val="21"/>
          <w:szCs w:val="22"/>
        </w:rPr>
        <w:t xml:space="preserve">2.</w:t>
      </w:r>
      <w:r>
        <w:rPr>
          <w:rFonts w:hint="eastAsia" w:ascii="宋体" w:hAnsi="宋体"/>
          <w:b/>
          <w:sz w:val="21"/>
          <w:szCs w:val="21"/>
        </w:rPr>
        <w:t xml:space="preserve">功能截图加盖响应单位公章</w:t>
      </w:r>
      <w:r>
        <w:rPr>
          <w:rFonts w:hint="eastAsia" w:ascii="Times New Roman" w:hAnsi="Times New Roman"/>
          <w:b/>
          <w:bCs/>
          <w:color w:val="000000"/>
          <w:sz w:val="21"/>
          <w:szCs w:val="22"/>
        </w:rPr>
        <w:t xml:space="preserve">；</w:t>
      </w:r>
      <w:r>
        <w:rPr>
          <w:rFonts w:hint="eastAsia" w:ascii="Times New Roman" w:hAnsi="Times New Roman"/>
          <w:b/>
          <w:bCs/>
          <w:color w:val="000000"/>
          <w:sz w:val="21"/>
          <w:szCs w:val="22"/>
        </w:rPr>
        <w:t xml:space="preserve">3</w:t>
      </w:r>
      <w:r>
        <w:rPr>
          <w:rFonts w:ascii="Times New Roman" w:hAnsi="Times New Roman"/>
          <w:b/>
          <w:bCs/>
          <w:color w:val="000000"/>
          <w:sz w:val="21"/>
          <w:szCs w:val="22"/>
        </w:rPr>
        <w:t xml:space="preserve">.</w:t>
      </w:r>
      <w:r>
        <w:rPr>
          <w:rFonts w:hint="eastAsia" w:ascii="宋体" w:hAnsi="宋体"/>
          <w:b/>
          <w:sz w:val="21"/>
          <w:szCs w:val="21"/>
        </w:rPr>
        <w:t xml:space="preserve">产品手册加盖响应单位公章</w:t>
      </w:r>
      <w:r>
        <w:rPr>
          <w:rFonts w:hint="eastAsia" w:ascii="Times New Roman" w:hAnsi="Times New Roman"/>
          <w:b/>
          <w:bCs/>
          <w:color w:val="000000"/>
          <w:sz w:val="21"/>
          <w:szCs w:val="22"/>
        </w:rPr>
        <w:t xml:space="preserve">，</w:t>
      </w:r>
      <w:r>
        <w:rPr>
          <w:rFonts w:hint="eastAsia" w:ascii="宋体" w:hAnsi="宋体"/>
          <w:b/>
          <w:sz w:val="21"/>
          <w:szCs w:val="21"/>
        </w:rPr>
        <w:t xml:space="preserve">不提供或提供不全或未证明相关要求或提供无效检测（检验）报告的，视为非实质性响应。</w:t>
      </w:r>
      <w:r/>
    </w:p>
    <w:p>
      <w:pPr>
        <w:ind w:left="0" w:firstLine="422"/>
        <w:spacing w:line="360" w:lineRule="auto"/>
        <w:widowControl w:val="off"/>
        <w:tabs>
          <w:tab w:val="left" w:pos="753" w:leader="none"/>
        </w:tabs>
        <w:rPr>
          <w:rFonts w:ascii="宋体" w:hAnsi="宋体"/>
          <w:b/>
          <w:sz w:val="21"/>
          <w:szCs w:val="21"/>
        </w:rPr>
      </w:pPr>
      <w:r>
        <w:rPr>
          <w:rFonts w:hint="eastAsia" w:ascii="宋体" w:hAnsi="宋体"/>
          <w:b/>
          <w:sz w:val="21"/>
          <w:szCs w:val="21"/>
        </w:rPr>
        <w:t xml:space="preserve">（9）上述技术参数中打</w:t>
      </w:r>
      <w:r>
        <w:rPr>
          <w:rFonts w:hint="cs" w:ascii="宋体" w:hAnsi="宋体"/>
          <w:b/>
          <w:sz w:val="21"/>
          <w:szCs w:val="21"/>
        </w:rPr>
        <w:t xml:space="preserve">“</w:t>
      </w:r>
      <w:r>
        <w:rPr>
          <w:rFonts w:hint="eastAsia" w:ascii="宋体" w:hAnsi="宋体"/>
          <w:b/>
          <w:sz w:val="21"/>
          <w:szCs w:val="21"/>
        </w:rPr>
        <w:t xml:space="preserve">█</w:t>
      </w:r>
      <w:r>
        <w:rPr>
          <w:rFonts w:hint="cs" w:ascii="宋体" w:hAnsi="宋体"/>
          <w:b/>
          <w:sz w:val="21"/>
          <w:szCs w:val="21"/>
        </w:rPr>
        <w:t xml:space="preserve">”</w:t>
      </w:r>
      <w:r>
        <w:rPr>
          <w:rFonts w:hint="eastAsia" w:ascii="宋体" w:hAnsi="宋体"/>
          <w:b/>
          <w:sz w:val="21"/>
          <w:szCs w:val="21"/>
        </w:rPr>
        <w:t xml:space="preserve">项投标人</w:t>
      </w:r>
      <w:r>
        <w:rPr>
          <w:rFonts w:hint="eastAsia" w:ascii="宋体" w:hAnsi="宋体"/>
          <w:b/>
          <w:sz w:val="21"/>
          <w:szCs w:val="21"/>
        </w:rPr>
        <w:t xml:space="preserve">须</w:t>
      </w:r>
      <w:r>
        <w:rPr>
          <w:rFonts w:hint="eastAsia" w:ascii="宋体" w:hAnsi="宋体"/>
          <w:b/>
          <w:sz w:val="21"/>
          <w:szCs w:val="21"/>
        </w:rPr>
        <w:t xml:space="preserve">按照谈判文件规定的演示内容制作演示视频文件，每项需要演示的内容应逐条演示，不提供或提供不全或未证明相关要求的，视为非实质性响应。（注：</w:t>
      </w:r>
      <w:r>
        <w:rPr>
          <w:rFonts w:ascii="宋体" w:hAnsi="宋体"/>
          <w:b/>
          <w:sz w:val="21"/>
          <w:szCs w:val="21"/>
        </w:rPr>
        <w:t xml:space="preserve">1.</w:t>
      </w:r>
      <w:r>
        <w:rPr>
          <w:rFonts w:hint="eastAsia" w:ascii="宋体" w:hAnsi="宋体"/>
          <w:b/>
          <w:sz w:val="21"/>
          <w:szCs w:val="21"/>
        </w:rPr>
        <w:t xml:space="preserve">供应商根据采购文件要求进行演示，演示时间不超过</w:t>
      </w:r>
      <w:r>
        <w:rPr>
          <w:rFonts w:ascii="宋体" w:hAnsi="宋体"/>
          <w:b/>
          <w:sz w:val="21"/>
          <w:szCs w:val="21"/>
        </w:rPr>
        <w:t xml:space="preserve">10</w:t>
      </w:r>
      <w:r>
        <w:rPr>
          <w:rFonts w:hint="eastAsia" w:ascii="宋体" w:hAnsi="宋体"/>
          <w:b/>
          <w:sz w:val="21"/>
          <w:szCs w:val="21"/>
        </w:rPr>
        <w:t xml:space="preserve">分钟，需在</w:t>
      </w:r>
      <w:r>
        <w:rPr>
          <w:rFonts w:hint="cs" w:ascii="宋体" w:hAnsi="宋体"/>
          <w:b/>
          <w:sz w:val="21"/>
          <w:szCs w:val="21"/>
        </w:rPr>
        <w:t xml:space="preserve">“</w:t>
      </w:r>
      <w:r>
        <w:rPr>
          <w:rFonts w:hint="eastAsia" w:ascii="宋体" w:hAnsi="宋体"/>
          <w:b/>
          <w:sz w:val="21"/>
          <w:szCs w:val="21"/>
        </w:rPr>
        <w:t xml:space="preserve">苏采云</w:t>
      </w:r>
      <w:r>
        <w:rPr>
          <w:rFonts w:hint="cs" w:ascii="宋体" w:hAnsi="宋体"/>
          <w:b/>
          <w:sz w:val="21"/>
          <w:szCs w:val="21"/>
        </w:rPr>
        <w:t xml:space="preserve">”</w:t>
      </w:r>
      <w:r>
        <w:rPr>
          <w:rFonts w:hint="eastAsia" w:ascii="宋体" w:hAnsi="宋体"/>
          <w:b/>
          <w:sz w:val="21"/>
          <w:szCs w:val="21"/>
        </w:rPr>
        <w:t xml:space="preserve">系统演示文件入口按系统要求上传演示文件。</w:t>
      </w:r>
      <w:r>
        <w:rPr>
          <w:rFonts w:ascii="宋体" w:hAnsi="宋体"/>
          <w:b/>
          <w:sz w:val="21"/>
          <w:szCs w:val="21"/>
        </w:rPr>
        <w:t xml:space="preserve">2.</w:t>
      </w:r>
      <w:r>
        <w:rPr>
          <w:rFonts w:hint="eastAsia" w:ascii="宋体" w:hAnsi="宋体"/>
          <w:b/>
          <w:sz w:val="21"/>
          <w:szCs w:val="21"/>
        </w:rPr>
        <w:t xml:space="preserve">单个视频附件压缩包大小不得超过</w:t>
      </w:r>
      <w:r>
        <w:rPr>
          <w:rFonts w:ascii="宋体" w:hAnsi="宋体"/>
          <w:b/>
          <w:sz w:val="21"/>
          <w:szCs w:val="21"/>
        </w:rPr>
        <w:t xml:space="preserve">50M</w:t>
      </w:r>
      <w:r>
        <w:rPr>
          <w:rFonts w:hint="eastAsia" w:ascii="宋体" w:hAnsi="宋体"/>
          <w:b/>
          <w:sz w:val="21"/>
          <w:szCs w:val="21"/>
        </w:rPr>
        <w:t xml:space="preserve">，整体附件压缩包不得超过</w:t>
      </w:r>
      <w:r>
        <w:rPr>
          <w:rFonts w:ascii="宋体" w:hAnsi="宋体"/>
          <w:b/>
          <w:sz w:val="21"/>
          <w:szCs w:val="21"/>
        </w:rPr>
        <w:t xml:space="preserve">300M</w:t>
      </w:r>
      <w:r>
        <w:rPr>
          <w:rFonts w:hint="eastAsia" w:ascii="宋体" w:hAnsi="宋体"/>
          <w:b/>
          <w:sz w:val="21"/>
          <w:szCs w:val="21"/>
        </w:rPr>
        <w:t xml:space="preserve">，视频文件格式建议采用</w:t>
      </w:r>
      <w:r>
        <w:rPr>
          <w:rFonts w:ascii="宋体" w:hAnsi="宋体"/>
          <w:b/>
          <w:sz w:val="21"/>
          <w:szCs w:val="21"/>
        </w:rPr>
        <w:t xml:space="preserve">MP4</w:t>
      </w:r>
      <w:r>
        <w:rPr>
          <w:rFonts w:hint="eastAsia" w:ascii="宋体" w:hAnsi="宋体"/>
          <w:b/>
          <w:sz w:val="21"/>
          <w:szCs w:val="21"/>
        </w:rPr>
        <w:t xml:space="preserve">、</w:t>
      </w:r>
      <w:r>
        <w:rPr>
          <w:rFonts w:ascii="宋体" w:hAnsi="宋体"/>
          <w:b/>
          <w:sz w:val="21"/>
          <w:szCs w:val="21"/>
        </w:rPr>
        <w:t xml:space="preserve">MKV</w:t>
      </w:r>
      <w:r>
        <w:rPr>
          <w:rFonts w:hint="eastAsia" w:ascii="宋体" w:hAnsi="宋体"/>
          <w:b/>
          <w:sz w:val="21"/>
          <w:szCs w:val="21"/>
        </w:rPr>
        <w:t xml:space="preserve">、</w:t>
      </w:r>
      <w:r>
        <w:rPr>
          <w:rFonts w:ascii="宋体" w:hAnsi="宋体"/>
          <w:b/>
          <w:sz w:val="21"/>
          <w:szCs w:val="21"/>
        </w:rPr>
        <w:t xml:space="preserve">MOV</w:t>
      </w:r>
      <w:r>
        <w:rPr>
          <w:rFonts w:hint="eastAsia" w:ascii="宋体" w:hAnsi="宋体"/>
          <w:b/>
          <w:sz w:val="21"/>
          <w:szCs w:val="21"/>
        </w:rPr>
        <w:t xml:space="preserve">、</w:t>
      </w:r>
      <w:r>
        <w:rPr>
          <w:rFonts w:ascii="宋体" w:hAnsi="宋体"/>
          <w:b/>
          <w:sz w:val="21"/>
          <w:szCs w:val="21"/>
        </w:rPr>
        <w:t xml:space="preserve">AVI</w:t>
      </w:r>
      <w:r>
        <w:rPr>
          <w:rFonts w:hint="eastAsia" w:ascii="宋体" w:hAnsi="宋体"/>
          <w:b/>
          <w:sz w:val="21"/>
          <w:szCs w:val="21"/>
        </w:rPr>
        <w:t xml:space="preserve">格式。</w:t>
      </w:r>
      <w:r>
        <w:rPr>
          <w:rFonts w:ascii="宋体" w:hAnsi="宋体"/>
          <w:b/>
          <w:sz w:val="21"/>
          <w:szCs w:val="21"/>
        </w:rPr>
        <w:t xml:space="preserve">3.</w:t>
      </w:r>
      <w:r>
        <w:rPr>
          <w:rFonts w:hint="eastAsia" w:ascii="宋体" w:hAnsi="宋体"/>
          <w:b/>
          <w:sz w:val="21"/>
          <w:szCs w:val="21"/>
        </w:rPr>
        <w:t xml:space="preserve">演示内容确保真实且作为项目履约验收的重要参考依据。因供应商上传文件本身损坏等自身原因导致演示资料无法正常读取的视为无效演示，由供应商自行承担责任。）</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）本项目所采购</w:t>
      </w:r>
      <w:r>
        <w:rPr>
          <w:rFonts w:hint="eastAsia" w:ascii="宋体" w:hAnsi="宋体"/>
          <w:b/>
          <w:sz w:val="21"/>
          <w:szCs w:val="21"/>
        </w:rPr>
        <w:t xml:space="preserve">台式电脑和</w:t>
      </w:r>
      <w:r>
        <w:rPr>
          <w:rFonts w:hint="eastAsia" w:ascii="宋体" w:hAnsi="宋体"/>
          <w:b/>
          <w:sz w:val="21"/>
          <w:szCs w:val="21"/>
        </w:rPr>
        <w:t xml:space="preserve">台式工作站,其参数必须满足《台式计算机政府采购需求标准(2023 版)》中所有带有“*”指标项要求，不得出现负偏离。</w:t>
      </w:r>
      <w:r>
        <w:rPr>
          <w:rFonts w:hint="eastAsia" w:ascii="宋体" w:hAnsi="宋体"/>
          <w:b/>
          <w:sz w:val="21"/>
          <w:szCs w:val="21"/>
        </w:rPr>
        <w:t xml:space="preserve">供应商</w:t>
      </w:r>
      <w:r>
        <w:rPr>
          <w:rFonts w:hint="eastAsia" w:ascii="宋体" w:hAnsi="宋体"/>
          <w:b/>
          <w:sz w:val="21"/>
          <w:szCs w:val="21"/>
        </w:rPr>
        <w:t xml:space="preserve">须提供相应的承诺函且加盖</w:t>
      </w:r>
      <w:r>
        <w:rPr>
          <w:rFonts w:hint="eastAsia" w:ascii="宋体" w:hAnsi="宋体"/>
          <w:b/>
          <w:sz w:val="21"/>
          <w:szCs w:val="21"/>
        </w:rPr>
        <w:t xml:space="preserve">响应</w:t>
      </w:r>
      <w:r>
        <w:rPr>
          <w:rFonts w:hint="eastAsia" w:ascii="宋体" w:hAnsi="宋体"/>
          <w:b/>
          <w:sz w:val="21"/>
          <w:szCs w:val="21"/>
        </w:rPr>
        <w:t xml:space="preserve">单位公章，未提供、未按要求提供承诺函的视为非实质性响应。(承诺函格式详见第三章附件1</w:t>
      </w:r>
      <w:r>
        <w:rPr>
          <w:rFonts w:ascii="宋体" w:hAnsi="宋体"/>
          <w:b/>
          <w:sz w:val="21"/>
          <w:szCs w:val="21"/>
        </w:rPr>
        <w:t xml:space="preserve">2</w:t>
      </w:r>
      <w:r>
        <w:rPr>
          <w:rFonts w:hint="eastAsia" w:ascii="宋体" w:hAnsi="宋体"/>
          <w:b/>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四</w:t>
      </w:r>
      <w:r>
        <w:rPr>
          <w:rFonts w:hint="eastAsia" w:ascii="宋体" w:hAnsi="宋体"/>
          <w:sz w:val="21"/>
          <w:szCs w:val="21"/>
        </w:rPr>
        <w:t xml:space="preserve">）商务条款</w:t>
      </w:r>
      <w:r/>
    </w:p>
    <w:p>
      <w:pPr>
        <w:ind w:left="0" w:firstLine="420"/>
        <w:spacing w:line="360" w:lineRule="auto"/>
        <w:widowControl w:val="off"/>
        <w:tabs>
          <w:tab w:val="left" w:pos="753"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免费质保期</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供应商提供整机设备（包含所有配件）原厂质保上门服务，免费质保期</w:t>
      </w:r>
      <w:r>
        <w:rPr>
          <w:rFonts w:ascii="宋体" w:hAnsi="宋体"/>
          <w:sz w:val="21"/>
          <w:szCs w:val="21"/>
        </w:rPr>
        <w:t xml:space="preserve">5</w:t>
      </w:r>
      <w:r>
        <w:rPr>
          <w:rFonts w:hint="eastAsia" w:ascii="宋体" w:hAnsi="宋体"/>
          <w:sz w:val="21"/>
          <w:szCs w:val="21"/>
        </w:rPr>
        <w:t xml:space="preserve">年。自验收合格之日起，开始进入质保期。质保期满后供应商负责终身维护，且维修只收取配件费用，不收取人工费及其他费用。</w:t>
      </w:r>
      <w:r/>
    </w:p>
    <w:p>
      <w:pPr>
        <w:ind w:left="0" w:firstLine="420"/>
        <w:spacing w:line="360" w:lineRule="auto"/>
        <w:widowControl w:val="off"/>
        <w:tabs>
          <w:tab w:val="left" w:pos="753"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验收标准</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）产品配置必须原厂出厂时全部自带，所有设备外包装箱不得自行拆封，包装箱上所有标签等不得涂改或撕毁，否则甲方有权拒绝验收；</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）符合设备本身的规格、技术条件及乙方承诺的其它指标；</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）设备安装后，甲方进行质量验收。供应商在验收时需提供所投设备生产厂家盖章的与</w:t>
      </w:r>
      <w:r>
        <w:rPr>
          <w:rFonts w:hint="eastAsia" w:ascii="宋体" w:hAnsi="宋体"/>
          <w:sz w:val="21"/>
          <w:szCs w:val="21"/>
        </w:rPr>
        <w:t xml:space="preserve">谈判</w:t>
      </w:r>
      <w:r>
        <w:rPr>
          <w:rFonts w:hint="eastAsia" w:ascii="宋体" w:hAnsi="宋体"/>
          <w:sz w:val="21"/>
          <w:szCs w:val="21"/>
        </w:rPr>
        <w:t xml:space="preserve">文件一致的技术参数的证明材料（原厂盖章的原件），如无法提供，甲方有权拒绝验收。在设备完全正常运转和甲方确认后，设备的安装工作才能认为已全部完成。</w:t>
      </w:r>
      <w:r/>
    </w:p>
    <w:p>
      <w:pPr>
        <w:ind w:left="0" w:firstLine="420"/>
        <w:spacing w:line="360" w:lineRule="auto"/>
        <w:widowControl w:val="off"/>
        <w:tabs>
          <w:tab w:val="left" w:pos="753"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实施方案</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本项目需配备专业的项目团队并提供明确的货物包装、运输、项目实施等方案以确保本项目能顺利及时地进行与完成。</w:t>
      </w:r>
      <w:r/>
    </w:p>
    <w:p>
      <w:pPr>
        <w:ind w:left="0" w:firstLine="420"/>
        <w:spacing w:line="360" w:lineRule="auto"/>
        <w:widowControl w:val="off"/>
        <w:tabs>
          <w:tab w:val="left" w:pos="753"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故障应急预案</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供应商需分析设备有可能出现的重大故障，制定出合理的应急预案。故障应急预案应包括不限于：故障</w:t>
      </w:r>
      <w:r>
        <w:rPr>
          <w:rFonts w:hint="eastAsia" w:ascii="宋体" w:hAnsi="宋体"/>
          <w:sz w:val="21"/>
          <w:szCs w:val="21"/>
        </w:rPr>
        <w:t xml:space="preserve">特征假设及分析、处理制度、应急组织与职责、故障应急处置程序及故障报告流程等。</w:t>
      </w:r>
      <w:r/>
    </w:p>
    <w:p>
      <w:pPr>
        <w:ind w:left="0" w:firstLine="420"/>
        <w:spacing w:line="360" w:lineRule="auto"/>
        <w:widowControl w:val="off"/>
        <w:tabs>
          <w:tab w:val="left" w:pos="753"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响应时间</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在产品免费质保期内，一旦发生质量问题，供应商在接到报修后</w:t>
      </w:r>
      <w:r>
        <w:rPr>
          <w:rFonts w:ascii="宋体" w:hAnsi="宋体"/>
          <w:sz w:val="21"/>
          <w:szCs w:val="21"/>
        </w:rPr>
        <w:t xml:space="preserve">2</w:t>
      </w:r>
      <w:r>
        <w:rPr>
          <w:rFonts w:hint="eastAsia" w:ascii="宋体" w:hAnsi="宋体"/>
          <w:sz w:val="21"/>
          <w:szCs w:val="21"/>
        </w:rPr>
        <w:t xml:space="preserve">小时内响应，</w:t>
      </w:r>
      <w:r>
        <w:rPr>
          <w:rFonts w:ascii="宋体" w:hAnsi="宋体"/>
          <w:sz w:val="21"/>
          <w:szCs w:val="21"/>
        </w:rPr>
        <w:t xml:space="preserve">24</w:t>
      </w:r>
      <w:r>
        <w:rPr>
          <w:rFonts w:hint="eastAsia" w:ascii="宋体" w:hAnsi="宋体"/>
          <w:sz w:val="21"/>
          <w:szCs w:val="21"/>
        </w:rPr>
        <w:t xml:space="preserve">小时内到达现场，</w:t>
      </w:r>
      <w:r>
        <w:rPr>
          <w:rFonts w:ascii="宋体" w:hAnsi="宋体"/>
          <w:sz w:val="21"/>
          <w:szCs w:val="21"/>
        </w:rPr>
        <w:t xml:space="preserve">48</w:t>
      </w:r>
      <w:r>
        <w:rPr>
          <w:rFonts w:hint="eastAsia" w:ascii="宋体" w:hAnsi="宋体"/>
          <w:sz w:val="21"/>
          <w:szCs w:val="21"/>
        </w:rPr>
        <w:t xml:space="preserve">小时内排除故障，如维修时间超过</w:t>
      </w:r>
      <w:r>
        <w:rPr>
          <w:rFonts w:ascii="宋体" w:hAnsi="宋体"/>
          <w:sz w:val="21"/>
          <w:szCs w:val="21"/>
        </w:rPr>
        <w:t xml:space="preserve">72</w:t>
      </w:r>
      <w:r>
        <w:rPr>
          <w:rFonts w:hint="eastAsia" w:ascii="宋体" w:hAnsi="宋体"/>
          <w:sz w:val="21"/>
          <w:szCs w:val="21"/>
        </w:rPr>
        <w:t xml:space="preserve">小时，需提供备机。</w:t>
      </w:r>
      <w:r/>
    </w:p>
    <w:p>
      <w:pPr>
        <w:ind w:left="0" w:firstLine="420"/>
        <w:spacing w:line="360" w:lineRule="auto"/>
        <w:widowControl w:val="off"/>
        <w:tabs>
          <w:tab w:val="left" w:pos="753"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质量要求</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widowControl w:val="off"/>
        <w:tabs>
          <w:tab w:val="left" w:pos="753"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技术培训</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）供应商需提供技术服务热线（</w:t>
      </w:r>
      <w:r>
        <w:rPr>
          <w:rFonts w:ascii="宋体" w:hAnsi="宋体"/>
          <w:sz w:val="21"/>
          <w:szCs w:val="21"/>
        </w:rPr>
        <w:t xml:space="preserve">7*24</w:t>
      </w:r>
      <w:r>
        <w:rPr>
          <w:rFonts w:hint="eastAsia" w:ascii="宋体" w:hAnsi="宋体"/>
          <w:sz w:val="21"/>
          <w:szCs w:val="21"/>
        </w:rPr>
        <w:t xml:space="preserve">小时），负责解答实际使用方在设备使用中遇到的问题，并及时提出解决问题的建议和操作方法；提供</w:t>
      </w:r>
      <w:r>
        <w:rPr>
          <w:rFonts w:ascii="宋体" w:hAnsi="宋体"/>
          <w:sz w:val="21"/>
          <w:szCs w:val="21"/>
        </w:rPr>
        <w:t xml:space="preserve">7*24</w:t>
      </w:r>
      <w:r>
        <w:rPr>
          <w:rFonts w:hint="eastAsia" w:ascii="宋体" w:hAnsi="宋体"/>
          <w:sz w:val="21"/>
          <w:szCs w:val="21"/>
        </w:rPr>
        <w:t xml:space="preserve">小时现场保修和技术支持服务；</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）供应商需设立投诉专线，接受实际使用方的投诉；</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）供应商需提供系统完整专业的培训计划，可免费提供临床医生或医技人员到有关学习单位进行学习；</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）现场培训：项目安装调试验收结束后，由专业技术工程师进行免费现场技术培训，列出培训计划。</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①基本使操作人员达到能独立进行设备的操作使用；</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②能独立进行设备的日常维护和常见故障的解决。培训费用已包含在设备总价款内。</w:t>
      </w:r>
      <w:r/>
    </w:p>
    <w:p>
      <w:pPr>
        <w:ind w:left="0" w:firstLine="420"/>
        <w:spacing w:line="360" w:lineRule="auto"/>
        <w:widowControl w:val="off"/>
        <w:tabs>
          <w:tab w:val="left" w:pos="753"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履约验收基本要求。</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采购使用单位将根据《江苏省财政厅关于印发&lt;江苏省政府采购履约验收管理办法&gt;的通知》（苏财规〔2024〕7号）相关要求，组织项目履约验收基本工作。</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招标文件、投标文件、政府采购合同等是履约验收工作的重要依据。在政府采购合同约定的履行验收条件达到时，成交供应商可以主动联系采购使用单位启动履约验收工作。</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采购使用单位在组织履约验收前，将根据项目特点制定验收方案，明确履约验收的时间、方式、程序等内容，成交供应商应根据验收方案内容做好相应配合工作。</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采购使用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widowControl w:val="off"/>
        <w:tabs>
          <w:tab w:val="left" w:pos="753"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其他</w:t>
      </w:r>
      <w:r/>
    </w:p>
    <w:p>
      <w:pPr>
        <w:ind w:left="0" w:firstLine="420"/>
        <w:spacing w:line="360" w:lineRule="auto"/>
        <w:widowControl w:val="off"/>
        <w:tabs>
          <w:tab w:val="left" w:pos="753"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）设备所需接入信息系统的端口接入费用及其他涉及到接入信息系统的费用由供应商承担；</w:t>
      </w:r>
      <w:r/>
    </w:p>
    <w:p>
      <w:pPr>
        <w:ind w:left="0" w:firstLine="420"/>
        <w:spacing w:line="360" w:lineRule="auto"/>
        <w:widowControl w:val="off"/>
        <w:tabs>
          <w:tab w:val="left" w:pos="753" w:leader="none"/>
        </w:tabs>
        <w:rPr>
          <w:rFonts w:ascii="宋体" w:hAnsi="宋体"/>
          <w:bCs/>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）安装设备所需的运输费用、搬运设备所需的人工费用及其他设备安装所需的费用由供应商承担。</w:t>
      </w:r>
      <w:r/>
    </w:p>
    <w:p>
      <w:pPr>
        <w:pStyle w:val="1061"/>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61"/>
        <w:ind w:left="0" w:firstLine="0"/>
      </w:pPr>
      <w:r/>
      <w:r/>
    </w:p>
    <w:p>
      <w:pPr>
        <w:rPr>
          <w:b/>
          <w:sz w:val="44"/>
          <w:szCs w:val="44"/>
        </w:rPr>
      </w:pPr>
      <w:r>
        <w:rPr>
          <w:rFonts w:hint="eastAsia"/>
          <w:b/>
          <w:sz w:val="44"/>
          <w:szCs w:val="44"/>
        </w:rPr>
        <w:br w:type="page" w:clear="all"/>
      </w:r>
      <w:r/>
    </w:p>
    <w:p>
      <w:pPr>
        <w:pStyle w:val="1003"/>
        <w:ind w:left="0" w:firstLine="0"/>
        <w:jc w:val="center"/>
        <w:spacing w:line="360" w:lineRule="auto"/>
        <w:rPr>
          <w:b/>
          <w:sz w:val="44"/>
          <w:szCs w:val="44"/>
        </w:rPr>
      </w:pPr>
      <w:r/>
      <w:bookmarkStart w:id="122" w:name="_Toc217293337"/>
      <w:r>
        <w:rPr>
          <w:rFonts w:hint="eastAsia"/>
          <w:b/>
          <w:sz w:val="44"/>
          <w:szCs w:val="44"/>
        </w:rPr>
        <w:t xml:space="preserve">第五章</w:t>
      </w:r>
      <w:r>
        <w:rPr>
          <w:rFonts w:hint="eastAsia"/>
          <w:b/>
          <w:sz w:val="44"/>
          <w:szCs w:val="44"/>
        </w:rPr>
        <w:t xml:space="preserve"> </w:t>
      </w:r>
      <w:bookmarkStart w:id="123" w:name="合同的特殊条款"/>
      <w:r/>
      <w:bookmarkEnd w:id="123"/>
      <w:r>
        <w:rPr>
          <w:rFonts w:hint="eastAsia"/>
          <w:b/>
          <w:sz w:val="44"/>
          <w:szCs w:val="44"/>
        </w:rPr>
        <w:t xml:space="preserve">合同及主要条款</w:t>
      </w:r>
      <w:bookmarkEnd w:id="101"/>
      <w:r/>
      <w:bookmarkEnd w:id="102"/>
      <w:r/>
      <w:bookmarkEnd w:id="103"/>
      <w:r/>
      <w:bookmarkEnd w:id="104"/>
      <w:r/>
      <w:bookmarkEnd w:id="105"/>
      <w:r/>
      <w:bookmarkEnd w:id="106"/>
      <w:r/>
      <w:bookmarkEnd w:id="122"/>
      <w:r/>
      <w:r/>
    </w:p>
    <w:p>
      <w:pPr>
        <w:ind w:left="0"/>
        <w:jc w:val="center"/>
        <w:rPr>
          <w:b/>
          <w:sz w:val="32"/>
          <w:szCs w:val="32"/>
        </w:rPr>
      </w:pPr>
      <w:r/>
      <w:bookmarkStart w:id="124" w:name="_Toc32730"/>
      <w:r/>
      <w:bookmarkStart w:id="125" w:name="_Toc58248884"/>
      <w:r/>
      <w:bookmarkStart w:id="126" w:name="_Toc27667"/>
      <w:r/>
      <w:bookmarkStart w:id="127" w:name="_Toc8564"/>
      <w:r/>
      <w:bookmarkStart w:id="128" w:name="_Toc57376410"/>
      <w:r/>
      <w:bookmarkEnd w:id="107"/>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苏州城市学院计算科学与人工智能学院数字化中心计算机设备采购</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JSZC-320500-JZCG-T2025-0707</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货物是指乙方基于其已成交的响应文件而应向甲方提供的符合采购要求规格及功能的产品及其全部备件，它还应包括由乙方送交给甲方的所有与使用及测试有关的应进行的任何规定的服务。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rPr>
      </w:pPr>
      <w:r>
        <w:rPr>
          <w:rFonts w:hint="eastAsia" w:ascii="宋体" w:hAnsi="宋体"/>
          <w:sz w:val="21"/>
        </w:rPr>
        <w:t xml:space="preserve">合同总价款范围应包括完成设备的供应、安装、调试、检测、总包管理、施工配合以及最长质保期内的维修、保养等采购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对于甲方在采购文件中所要求的及乙方在响应文件和合同中所承诺提供的功能，乙方应无条件提供，由于设计及其他原因所造成的额外费用由乙方自行承担。</w:t>
      </w:r>
      <w:r/>
    </w:p>
    <w:p>
      <w:pPr>
        <w:ind w:left="0" w:firstLine="422"/>
        <w:spacing w:line="360" w:lineRule="auto"/>
        <w:rPr>
          <w:rFonts w:ascii="宋体" w:hAnsi="宋体"/>
          <w:b/>
          <w:color w:val="000000"/>
          <w:sz w:val="21"/>
        </w:rPr>
      </w:pPr>
      <w:r>
        <w:rPr>
          <w:rFonts w:ascii="宋体" w:hAnsi="宋体"/>
          <w:b/>
          <w:color w:val="000000"/>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pStyle w:val="1061"/>
        <w:ind w:left="400" w:firstLine="0"/>
      </w:p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五、付款方式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rPr>
        <w:t xml:space="preserve">项目完成验收后，甲方在1</w:t>
      </w:r>
      <w:r>
        <w:rPr>
          <w:rFonts w:ascii="宋体" w:hAnsi="宋体"/>
          <w:sz w:val="21"/>
        </w:rPr>
        <w:t xml:space="preserve">0</w:t>
      </w:r>
      <w:r>
        <w:rPr>
          <w:rFonts w:hint="eastAsia" w:ascii="宋体" w:hAnsi="宋体"/>
          <w:sz w:val="21"/>
        </w:rPr>
        <w:t xml:space="preserve">个工作日内支付至合同金额的95%，剩余5%的合同金额于项目验收合格一年后予以支付。</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（2）根据《江苏省财政厅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pStyle w:val="1061"/>
        <w:ind w:left="400"/>
      </w:p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28"/>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十七、</w:t>
      </w:r>
      <w:r>
        <w:rPr>
          <w:rFonts w:hint="eastAsia" w:ascii="宋体" w:hAnsi="宋体"/>
          <w:sz w:val="21"/>
        </w:rPr>
        <w:t xml:space="preserve">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（根据评审过程中或者商务谈判时商定的条款和条件在订立合同时标明）。</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p>
    <w:p>
      <w:pPr>
        <w:pStyle w:val="1061"/>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ind w:left="0"/>
        <w:jc w:val="left"/>
        <w:spacing w:line="360" w:lineRule="auto"/>
        <w:rPr>
          <w:rFonts w:ascii="宋体" w:hAnsi="宋体"/>
          <w:sz w:val="21"/>
        </w:rPr>
      </w:pPr>
      <w:r>
        <w:rPr>
          <w:rFonts w:ascii="宋体" w:hAnsi="宋体"/>
          <w:sz w:val="21"/>
        </w:rPr>
      </w:r>
      <w:r/>
    </w:p>
    <w:p>
      <w:pPr>
        <w:pStyle w:val="1003"/>
        <w:ind w:left="0" w:firstLine="0"/>
        <w:jc w:val="center"/>
        <w:spacing w:line="360" w:lineRule="auto"/>
        <w:rPr>
          <w:b/>
          <w:sz w:val="44"/>
          <w:szCs w:val="44"/>
        </w:rPr>
      </w:pPr>
      <w:r>
        <w:rPr>
          <w:rFonts w:hint="eastAsia"/>
          <w:b/>
          <w:sz w:val="44"/>
          <w:szCs w:val="44"/>
        </w:rPr>
        <w:br w:type="page" w:clear="all"/>
      </w:r>
      <w:bookmarkStart w:id="129" w:name="_Toc68611039"/>
      <w:r/>
      <w:bookmarkStart w:id="130" w:name="_Toc217293338"/>
      <w:r>
        <w:rPr>
          <w:rFonts w:hint="eastAsia"/>
          <w:b/>
          <w:sz w:val="44"/>
          <w:szCs w:val="44"/>
        </w:rPr>
        <w:t xml:space="preserve">第六章</w:t>
      </w:r>
      <w:r>
        <w:rPr>
          <w:rFonts w:hint="eastAsia"/>
          <w:b/>
          <w:sz w:val="44"/>
          <w:szCs w:val="44"/>
        </w:rPr>
        <w:t xml:space="preserve"> </w:t>
      </w:r>
      <w:bookmarkStart w:id="131" w:name="评分要点"/>
      <w:r/>
      <w:bookmarkEnd w:id="131"/>
      <w:r>
        <w:rPr>
          <w:rFonts w:hint="eastAsia"/>
          <w:b/>
          <w:sz w:val="44"/>
          <w:szCs w:val="44"/>
        </w:rPr>
        <w:t xml:space="preserve">评审办法</w:t>
      </w:r>
      <w:bookmarkEnd w:id="124"/>
      <w:r/>
      <w:bookmarkEnd w:id="125"/>
      <w:r/>
      <w:bookmarkEnd w:id="126"/>
      <w:r/>
      <w:bookmarkEnd w:id="127"/>
      <w:r/>
      <w:bookmarkEnd w:id="128"/>
      <w:r/>
      <w:bookmarkEnd w:id="129"/>
      <w:r/>
      <w:bookmarkEnd w:id="130"/>
      <w:r/>
      <w:r/>
    </w:p>
    <w:p>
      <w:pPr>
        <w:ind w:left="0" w:firstLine="422"/>
        <w:spacing w:line="360" w:lineRule="auto"/>
        <w:rPr>
          <w:b/>
          <w:sz w:val="21"/>
          <w:szCs w:val="21"/>
        </w:rPr>
      </w:pPr>
      <w:r/>
      <w:bookmarkStart w:id="132" w:name="_Toc698"/>
      <w:r/>
      <w:bookmarkStart w:id="133" w:name="_Toc17476"/>
      <w:r/>
      <w:bookmarkStart w:id="134" w:name="_Toc16264"/>
      <w:r>
        <w:rPr>
          <w:rFonts w:hint="eastAsia"/>
          <w:b/>
          <w:sz w:val="21"/>
          <w:szCs w:val="21"/>
        </w:rPr>
        <w:t xml:space="preserve">一、评审办法：</w:t>
      </w:r>
      <w:bookmarkEnd w:id="132"/>
      <w:r/>
      <w:bookmarkEnd w:id="133"/>
      <w:r/>
      <w:bookmarkEnd w:id="134"/>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1、本次谈判采用</w:t>
      </w:r>
      <w:r>
        <w:rPr>
          <w:rFonts w:hint="eastAsia" w:ascii="宋体" w:hAnsi="宋体" w:cs="宋体"/>
          <w:b/>
          <w:sz w:val="21"/>
          <w:szCs w:val="22"/>
        </w:rPr>
        <w:t xml:space="preserve">最低评标价法</w:t>
      </w:r>
      <w:r>
        <w:rPr>
          <w:rFonts w:hint="eastAsia" w:ascii="宋体" w:hAnsi="宋体" w:cs="宋体"/>
          <w:sz w:val="21"/>
          <w:szCs w:val="22"/>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谈判小组对最后报价进行复核，报价以大写为准。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ascii="宋体" w:hAnsi="宋体"/>
          <w:sz w:val="21"/>
          <w:szCs w:val="21"/>
        </w:rPr>
      </w:pPr>
      <w:r>
        <w:rPr>
          <w:rFonts w:hint="eastAsia" w:ascii="宋体" w:hAnsi="宋体" w:cs="宋体"/>
          <w:sz w:val="21"/>
          <w:szCs w:val="22"/>
        </w:rPr>
        <w:t xml:space="preserve">3、如供应商存在“苏财购〔2017〕11号”文件中所列的失信或不良行为，按照相关规定执行。关于较大</w:t>
      </w:r>
      <w:r>
        <w:rPr>
          <w:rFonts w:hint="eastAsia" w:ascii="宋体" w:hAnsi="宋体"/>
          <w:sz w:val="21"/>
          <w:szCs w:val="21"/>
        </w:rPr>
        <w:t xml:space="preserve">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4、针对中小型企业、残疾人福利企业和监狱企业的评审：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关于促进残疾人就业政府采购政策的通知》（财库〔2017〕141号）和《关于政府采购支持监狱企业发展有关问题的通知》（财库〔2014〕68号）规定，对属于小微企业、监狱企业、残疾人福利性单位给予评审加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如供应商认定本企业提供的货物、工程或服务符合上述文件规定情形，可以享受中小企业扶持政策的，或者供应商为残疾人福利性单位、监狱企业的，其价格给予</w:t>
      </w:r>
      <w:r>
        <w:rPr>
          <w:rFonts w:hint="eastAsia" w:ascii="宋体" w:hAnsi="宋体"/>
          <w:b/>
          <w:sz w:val="21"/>
          <w:szCs w:val="21"/>
          <w:highlight w:val="yellow"/>
        </w:rPr>
        <w:t xml:space="preserve">10%</w:t>
      </w:r>
      <w:r>
        <w:rPr>
          <w:rFonts w:hint="eastAsia" w:ascii="宋体" w:hAnsi="宋体"/>
          <w:sz w:val="21"/>
          <w:szCs w:val="21"/>
          <w:highlight w:val="yellow"/>
        </w:rPr>
        <w:t xml:space="preserve">的</w:t>
      </w:r>
      <w:r>
        <w:rPr>
          <w:rFonts w:hint="eastAsia" w:ascii="宋体" w:hAnsi="宋体"/>
          <w:sz w:val="21"/>
          <w:szCs w:val="21"/>
        </w:rPr>
        <w:t xml:space="preserve">扣除，用扣除后的价格参与评审，如扣除后的价格为最低价的，则作为评审基准价，成交金额则以实际报价为准。残疾人福利性单位如已经认定可以享受中小企业扶持政策的，则不重复享受政策。</w:t>
      </w:r>
      <w:r/>
    </w:p>
    <w:p>
      <w:pPr>
        <w:ind w:left="0" w:firstLine="420"/>
        <w:spacing w:line="360" w:lineRule="auto"/>
        <w:widowControl w:val="off"/>
        <w:rPr>
          <w:rFonts w:ascii="宋体" w:hAnsi="宋体"/>
          <w:sz w:val="21"/>
          <w:szCs w:val="21"/>
        </w:rPr>
      </w:pPr>
      <w:r>
        <w:rPr>
          <w:rFonts w:hint="eastAsia" w:ascii="宋体" w:hAnsi="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②若供应商提供的 “中小企业声明函” 或认定证明为虚假声明则视同提供虚假材料，按“政府采购法”相关规定处理并报请政府监管部门给予行政处罚。</w:t>
      </w:r>
      <w:r/>
    </w:p>
    <w:p>
      <w:pPr>
        <w:pStyle w:val="1061"/>
        <w:ind w:left="0" w:firstLine="0"/>
      </w:pPr>
      <w:r/>
      <w:r/>
    </w:p>
    <w:p>
      <w:pPr>
        <w:ind w:left="0" w:firstLine="422"/>
        <w:spacing w:line="360" w:lineRule="auto"/>
        <w:rPr>
          <w:b/>
          <w:sz w:val="21"/>
          <w:szCs w:val="21"/>
        </w:rPr>
      </w:pPr>
      <w:r>
        <w:rPr>
          <w:rFonts w:hint="eastAsia"/>
          <w:b/>
          <w:sz w:val="21"/>
          <w:szCs w:val="21"/>
        </w:rPr>
        <w:t xml:space="preserve">二、评审内容表</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5"/>
        <w:gridCol w:w="3267"/>
        <w:gridCol w:w="2119"/>
        <w:gridCol w:w="2410"/>
      </w:tblGrid>
      <w:tr>
        <w:trPr>
          <w:jc w:val="center"/>
          <w:trHeight w:val="48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 w:val="21"/>
                <w:szCs w:val="21"/>
              </w:rPr>
            </w:pPr>
            <w:r/>
            <w:bookmarkStart w:id="135" w:name="gpc_accord_horizontal_1"/>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评审内容</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是否合格</w:t>
            </w:r>
            <w:r/>
          </w:p>
          <w:p>
            <w:pPr>
              <w:ind w:left="0"/>
              <w:spacing w:line="360" w:lineRule="auto"/>
              <w:rPr>
                <w:rFonts w:ascii="宋体" w:hAnsi="宋体"/>
                <w:sz w:val="21"/>
                <w:szCs w:val="21"/>
              </w:rPr>
            </w:pPr>
            <w:r>
              <w:rPr>
                <w:rFonts w:hint="eastAsia" w:ascii="宋体" w:hAnsi="宋体"/>
                <w:sz w:val="21"/>
                <w:szCs w:val="21"/>
              </w:rPr>
              <w:t xml:space="preserve">（填“是”或“否”）</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本次采购的产品（服务）类别、技术参数的符合性</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交付（服务）时间、售后服务等承诺</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谈判文件所要求的其他条款</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bookmarkEnd w:id="135"/>
            <w:r/>
            <w:r/>
          </w:p>
        </w:tc>
      </w:tr>
    </w:tbl>
    <w:p>
      <w:pPr>
        <w:pStyle w:val="1028"/>
        <w:ind w:left="400"/>
        <w:spacing w:line="360" w:lineRule="auto"/>
      </w:pPr>
      <w:r/>
      <w:r/>
    </w:p>
    <w:p>
      <w:pPr>
        <w:jc w:val="right"/>
        <w:spacing w:line="360" w:lineRule="auto"/>
        <w:rPr>
          <w:rFonts w:ascii="宋体" w:hAnsi="宋体"/>
          <w:szCs w:val="21"/>
        </w:rPr>
      </w:pPr>
      <w:r>
        <w:rPr>
          <w:rFonts w:hint="eastAsia" w:ascii="宋体" w:hAnsi="宋体"/>
          <w:szCs w:val="21"/>
        </w:rPr>
        <w:t xml:space="preserve">（全文完）</w:t>
      </w:r>
      <w:r/>
    </w:p>
    <w:p>
      <w:pPr>
        <w:pStyle w:val="1061"/>
        <w:ind w:left="0" w:firstLine="0"/>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4"/>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51"/>
        <w:ind w:firstLine="600"/>
        <w:spacing w:line="240" w:lineRule="auto"/>
        <w:rPr>
          <w:b/>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1"/>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4">
    <w:name w:val="Heading 1 Char"/>
    <w:basedOn w:val="1012"/>
    <w:link w:val="1003"/>
    <w:uiPriority w:val="9"/>
    <w:rPr>
      <w:rFonts w:ascii="Arial" w:hAnsi="Arial" w:eastAsia="Arial" w:cs="Arial"/>
      <w:sz w:val="40"/>
      <w:szCs w:val="40"/>
    </w:rPr>
  </w:style>
  <w:style w:type="character" w:styleId="855">
    <w:name w:val="Heading 2 Char"/>
    <w:basedOn w:val="1012"/>
    <w:link w:val="1004"/>
    <w:uiPriority w:val="9"/>
    <w:rPr>
      <w:rFonts w:ascii="Arial" w:hAnsi="Arial" w:eastAsia="Arial" w:cs="Arial"/>
      <w:sz w:val="34"/>
    </w:rPr>
  </w:style>
  <w:style w:type="character" w:styleId="856">
    <w:name w:val="Heading 3 Char"/>
    <w:basedOn w:val="1012"/>
    <w:link w:val="1005"/>
    <w:uiPriority w:val="9"/>
    <w:rPr>
      <w:rFonts w:ascii="Arial" w:hAnsi="Arial" w:eastAsia="Arial" w:cs="Arial"/>
      <w:sz w:val="30"/>
      <w:szCs w:val="30"/>
    </w:rPr>
  </w:style>
  <w:style w:type="character" w:styleId="857">
    <w:name w:val="Heading 4 Char"/>
    <w:basedOn w:val="1012"/>
    <w:link w:val="1006"/>
    <w:uiPriority w:val="9"/>
    <w:rPr>
      <w:rFonts w:ascii="Arial" w:hAnsi="Arial" w:eastAsia="Arial" w:cs="Arial"/>
      <w:b/>
      <w:bCs/>
      <w:sz w:val="26"/>
      <w:szCs w:val="26"/>
    </w:rPr>
  </w:style>
  <w:style w:type="character" w:styleId="858">
    <w:name w:val="Heading 5 Char"/>
    <w:basedOn w:val="1012"/>
    <w:link w:val="1007"/>
    <w:uiPriority w:val="9"/>
    <w:rPr>
      <w:rFonts w:ascii="Arial" w:hAnsi="Arial" w:eastAsia="Arial" w:cs="Arial"/>
      <w:b/>
      <w:bCs/>
      <w:sz w:val="24"/>
      <w:szCs w:val="24"/>
    </w:rPr>
  </w:style>
  <w:style w:type="character" w:styleId="859">
    <w:name w:val="Heading 6 Char"/>
    <w:basedOn w:val="1012"/>
    <w:link w:val="1008"/>
    <w:uiPriority w:val="9"/>
    <w:rPr>
      <w:rFonts w:ascii="Arial" w:hAnsi="Arial" w:eastAsia="Arial" w:cs="Arial"/>
      <w:b/>
      <w:bCs/>
      <w:sz w:val="22"/>
      <w:szCs w:val="22"/>
    </w:rPr>
  </w:style>
  <w:style w:type="character" w:styleId="860">
    <w:name w:val="Heading 7 Char"/>
    <w:basedOn w:val="1012"/>
    <w:link w:val="1009"/>
    <w:uiPriority w:val="9"/>
    <w:rPr>
      <w:rFonts w:ascii="Arial" w:hAnsi="Arial" w:eastAsia="Arial" w:cs="Arial"/>
      <w:b/>
      <w:bCs/>
      <w:i/>
      <w:iCs/>
      <w:sz w:val="22"/>
      <w:szCs w:val="22"/>
    </w:rPr>
  </w:style>
  <w:style w:type="character" w:styleId="861">
    <w:name w:val="Heading 8 Char"/>
    <w:basedOn w:val="1012"/>
    <w:link w:val="1010"/>
    <w:uiPriority w:val="9"/>
    <w:rPr>
      <w:rFonts w:ascii="Arial" w:hAnsi="Arial" w:eastAsia="Arial" w:cs="Arial"/>
      <w:i/>
      <w:iCs/>
      <w:sz w:val="22"/>
      <w:szCs w:val="22"/>
    </w:rPr>
  </w:style>
  <w:style w:type="character" w:styleId="862">
    <w:name w:val="Heading 9 Char"/>
    <w:basedOn w:val="1012"/>
    <w:link w:val="1011"/>
    <w:uiPriority w:val="9"/>
    <w:rPr>
      <w:rFonts w:ascii="Arial" w:hAnsi="Arial" w:eastAsia="Arial" w:cs="Arial"/>
      <w:i/>
      <w:iCs/>
      <w:sz w:val="21"/>
      <w:szCs w:val="21"/>
    </w:rPr>
  </w:style>
  <w:style w:type="paragraph" w:styleId="863">
    <w:name w:val="No Spacing"/>
    <w:uiPriority w:val="1"/>
    <w:qFormat/>
    <w:pPr>
      <w:spacing w:before="0" w:after="0" w:line="240" w:lineRule="auto"/>
    </w:pPr>
  </w:style>
  <w:style w:type="paragraph" w:styleId="864">
    <w:name w:val="Title"/>
    <w:basedOn w:val="1002"/>
    <w:next w:val="1002"/>
    <w:link w:val="865"/>
    <w:uiPriority w:val="10"/>
    <w:qFormat/>
    <w:pPr>
      <w:contextualSpacing/>
      <w:spacing w:before="300" w:after="200"/>
    </w:pPr>
    <w:rPr>
      <w:sz w:val="48"/>
      <w:szCs w:val="48"/>
    </w:rPr>
  </w:style>
  <w:style w:type="character" w:styleId="865">
    <w:name w:val="Title Char"/>
    <w:basedOn w:val="1012"/>
    <w:link w:val="864"/>
    <w:uiPriority w:val="10"/>
    <w:rPr>
      <w:sz w:val="48"/>
      <w:szCs w:val="48"/>
    </w:rPr>
  </w:style>
  <w:style w:type="character" w:styleId="866">
    <w:name w:val="Subtitle Char"/>
    <w:basedOn w:val="1012"/>
    <w:link w:val="1048"/>
    <w:uiPriority w:val="11"/>
    <w:rPr>
      <w:sz w:val="24"/>
      <w:szCs w:val="24"/>
    </w:rPr>
  </w:style>
  <w:style w:type="character" w:styleId="867">
    <w:name w:val="Quote Char"/>
    <w:link w:val="1395"/>
    <w:uiPriority w:val="29"/>
    <w:rPr>
      <w:i/>
    </w:rPr>
  </w:style>
  <w:style w:type="character" w:styleId="868">
    <w:name w:val="Intense Quote Char"/>
    <w:link w:val="1256"/>
    <w:uiPriority w:val="30"/>
    <w:rPr>
      <w:i/>
    </w:rPr>
  </w:style>
  <w:style w:type="character" w:styleId="869">
    <w:name w:val="Header Char"/>
    <w:basedOn w:val="1012"/>
    <w:link w:val="1046"/>
    <w:uiPriority w:val="99"/>
  </w:style>
  <w:style w:type="character" w:styleId="870">
    <w:name w:val="Footer Char"/>
    <w:basedOn w:val="1012"/>
    <w:link w:val="1044"/>
    <w:uiPriority w:val="99"/>
  </w:style>
  <w:style w:type="character" w:styleId="871">
    <w:name w:val="Caption Char"/>
    <w:basedOn w:val="1021"/>
    <w:link w:val="1044"/>
    <w:uiPriority w:val="99"/>
  </w:style>
  <w:style w:type="table" w:styleId="872">
    <w:name w:val="Table Grid Light"/>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3">
    <w:name w:val="Plain Table 1"/>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2"/>
    <w:basedOn w:val="10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3"/>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name w:val="Plain Table 4"/>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name w:val="Plain Table 5"/>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8">
    <w:name w:val="Grid Table 1 Light"/>
    <w:basedOn w:val="10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9">
    <w:name w:val="Grid Table 1 Light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0">
    <w:name w:val="Grid Table 1 Light - Accent 2"/>
    <w:basedOn w:val="10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1">
    <w:name w:val="Grid Table 1 Light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2">
    <w:name w:val="Grid Table 1 Light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3">
    <w:name w:val="Grid Table 1 Light - Accent 5"/>
    <w:basedOn w:val="10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4">
    <w:name w:val="Grid Table 1 Light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5">
    <w:name w:val="Grid Table 2"/>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6">
    <w:name w:val="Grid Table 2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7">
    <w:name w:val="Grid Table 2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2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2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2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1">
    <w:name w:val="Grid Table 2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2">
    <w:name w:val="Grid Table 3"/>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basedOn w:val="10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4 - Accent 1"/>
    <w:basedOn w:val="10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1">
    <w:name w:val="Grid Table 4 - Accent 2"/>
    <w:basedOn w:val="10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2">
    <w:name w:val="Grid Table 4 - Accent 3"/>
    <w:basedOn w:val="10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3">
    <w:name w:val="Grid Table 4 - Accent 4"/>
    <w:basedOn w:val="10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4">
    <w:name w:val="Grid Table 4 - Accent 5"/>
    <w:basedOn w:val="10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5">
    <w:name w:val="Grid Table 4 - Accent 6"/>
    <w:basedOn w:val="10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6">
    <w:name w:val="Grid Table 5 Dark"/>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7">
    <w:name w:val="Grid Table 5 Dark- Accent 1"/>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8">
    <w:name w:val="Grid Table 5 Dark - Accent 2"/>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9">
    <w:name w:val="Grid Table 5 Dark - Accent 3"/>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0">
    <w:name w:val="Grid Table 5 Dark- Accent 4"/>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1">
    <w:name w:val="Grid Table 5 Dark - Accent 5"/>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2">
    <w:name w:val="Grid Table 5 Dark - Accent 6"/>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3">
    <w:name w:val="Grid Table 6 Colorful"/>
    <w:basedOn w:val="10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6 Colorful - Accent 1"/>
    <w:basedOn w:val="10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5">
    <w:name w:val="Grid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6">
    <w:name w:val="Grid Table 6 Colorful - Accent 3"/>
    <w:basedOn w:val="10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7">
    <w:name w:val="Grid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8">
    <w:name w:val="Grid Table 6 Colorful - Accent 5"/>
    <w:basedOn w:val="10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9">
    <w:name w:val="Grid Table 6 Colorful - Accent 6"/>
    <w:basedOn w:val="10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0">
    <w:name w:val="Grid Table 7 Colorful"/>
    <w:basedOn w:val="10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1">
    <w:name w:val="Grid Table 7 Colorful - Accent 1"/>
    <w:basedOn w:val="10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2">
    <w:name w:val="Grid Table 7 Colorful - Accent 2"/>
    <w:basedOn w:val="10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7 Colorful - Accent 3"/>
    <w:basedOn w:val="10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7 Colorful - Accent 4"/>
    <w:basedOn w:val="10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7 Colorful - Accent 5"/>
    <w:basedOn w:val="10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6">
    <w:name w:val="Grid Table 7 Colorful - Accent 6"/>
    <w:basedOn w:val="10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7">
    <w:name w:val="List Table 1 Light"/>
    <w:basedOn w:val="10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name w:val="List Table 1 Light - Accent 1"/>
    <w:basedOn w:val="101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9">
    <w:name w:val="List Table 1 Light - Accent 2"/>
    <w:basedOn w:val="101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0">
    <w:name w:val="List Table 1 Light - Accent 3"/>
    <w:basedOn w:val="101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1">
    <w:name w:val="List Table 1 Light - Accent 4"/>
    <w:basedOn w:val="101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2">
    <w:name w:val="List Table 1 Light - Accent 5"/>
    <w:basedOn w:val="101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3">
    <w:name w:val="List Table 1 Light - Accent 6"/>
    <w:basedOn w:val="101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4">
    <w:name w:val="List Table 2"/>
    <w:basedOn w:val="10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5">
    <w:name w:val="List Table 2 - Accent 1"/>
    <w:basedOn w:val="10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6">
    <w:name w:val="List Table 2 - Accent 2"/>
    <w:basedOn w:val="10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7">
    <w:name w:val="List Table 2 - Accent 3"/>
    <w:basedOn w:val="10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8">
    <w:name w:val="List Table 2 - Accent 4"/>
    <w:basedOn w:val="10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9">
    <w:name w:val="List Table 2 - Accent 5"/>
    <w:basedOn w:val="10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0">
    <w:name w:val="List Table 2 - Accent 6"/>
    <w:basedOn w:val="10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1">
    <w:name w:val="List Table 3"/>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3 - Accent 1"/>
    <w:basedOn w:val="10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3">
    <w:name w:val="List Table 3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4">
    <w:name w:val="List Table 3 - Accent 3"/>
    <w:basedOn w:val="10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5">
    <w:name w:val="List Table 3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6">
    <w:name w:val="List Table 3 - Accent 5"/>
    <w:basedOn w:val="10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7">
    <w:name w:val="List Table 3 - Accent 6"/>
    <w:basedOn w:val="10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8">
    <w:name w:val="List Table 4"/>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4 - Accent 1"/>
    <w:basedOn w:val="10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0">
    <w:name w:val="List Table 4 - Accent 2"/>
    <w:basedOn w:val="10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1">
    <w:name w:val="List Table 4 - Accent 3"/>
    <w:basedOn w:val="10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2">
    <w:name w:val="List Table 4 - Accent 4"/>
    <w:basedOn w:val="10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3">
    <w:name w:val="List Table 4 - Accent 5"/>
    <w:basedOn w:val="10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4">
    <w:name w:val="List Table 4 - Accent 6"/>
    <w:basedOn w:val="10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5">
    <w:name w:val="List Table 5 Dark"/>
    <w:basedOn w:val="10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1"/>
    <w:basedOn w:val="10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2"/>
    <w:basedOn w:val="10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3"/>
    <w:basedOn w:val="10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4"/>
    <w:basedOn w:val="10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5"/>
    <w:basedOn w:val="10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6"/>
    <w:basedOn w:val="10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6 Colorful"/>
    <w:basedOn w:val="10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3">
    <w:name w:val="List Table 6 Colorful - Accent 1"/>
    <w:basedOn w:val="10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4">
    <w:name w:val="List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5">
    <w:name w:val="List Table 6 Colorful - Accent 3"/>
    <w:basedOn w:val="10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6">
    <w:name w:val="List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7">
    <w:name w:val="List Table 6 Colorful - Accent 5"/>
    <w:basedOn w:val="10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8">
    <w:name w:val="List Table 6 Colorful - Accent 6"/>
    <w:basedOn w:val="10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9">
    <w:name w:val="List Table 7 Colorful"/>
    <w:basedOn w:val="10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0">
    <w:name w:val="List Table 7 Colorful - Accent 1"/>
    <w:basedOn w:val="10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1">
    <w:name w:val="List Table 7 Colorful - Accent 2"/>
    <w:basedOn w:val="10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2">
    <w:name w:val="List Table 7 Colorful - Accent 3"/>
    <w:basedOn w:val="10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3">
    <w:name w:val="List Table 7 Colorful - Accent 4"/>
    <w:basedOn w:val="10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4">
    <w:name w:val="List Table 7 Colorful - Accent 5"/>
    <w:basedOn w:val="10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5">
    <w:name w:val="List Table 7 Colorful - Accent 6"/>
    <w:basedOn w:val="10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6">
    <w:name w:val="Lined - Accent"/>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Lined - Accent 1"/>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8">
    <w:name w:val="Lined - Accent 2"/>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9">
    <w:name w:val="Lined - Accent 3"/>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0">
    <w:name w:val="Lined - Accent 4"/>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1">
    <w:name w:val="Lined - Accent 5"/>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2">
    <w:name w:val="Lined - Accent 6"/>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3">
    <w:name w:val="Bordered &amp; Lined - Accent"/>
    <w:basedOn w:val="10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Bordered &amp; Lined - Accent 1"/>
    <w:basedOn w:val="10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5">
    <w:name w:val="Bordered &amp; Lined - Accent 2"/>
    <w:basedOn w:val="10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6">
    <w:name w:val="Bordered &amp; Lined - Accent 3"/>
    <w:basedOn w:val="10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7">
    <w:name w:val="Bordered &amp; Lined - Accent 4"/>
    <w:basedOn w:val="10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8">
    <w:name w:val="Bordered &amp; Lined - Accent 5"/>
    <w:basedOn w:val="10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9">
    <w:name w:val="Bordered &amp; Lined - Accent 6"/>
    <w:basedOn w:val="10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0">
    <w:name w:val="Bordered"/>
    <w:basedOn w:val="10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1">
    <w:name w:val="Bordered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2">
    <w:name w:val="Bordered - Accent 2"/>
    <w:basedOn w:val="10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3">
    <w:name w:val="Bordered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4">
    <w:name w:val="Bordered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5">
    <w:name w:val="Bordered - Accent 5"/>
    <w:basedOn w:val="10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6">
    <w:name w:val="Bordered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7">
    <w:name w:val="Footnote Text Char"/>
    <w:link w:val="1051"/>
    <w:uiPriority w:val="99"/>
    <w:rPr>
      <w:sz w:val="18"/>
    </w:rPr>
  </w:style>
  <w:style w:type="character" w:styleId="998">
    <w:name w:val="Endnote Text Char"/>
    <w:link w:val="1041"/>
    <w:uiPriority w:val="99"/>
    <w:rPr>
      <w:sz w:val="20"/>
    </w:rPr>
  </w:style>
  <w:style w:type="character" w:styleId="999">
    <w:name w:val="endnote reference"/>
    <w:basedOn w:val="1012"/>
    <w:uiPriority w:val="99"/>
    <w:semiHidden/>
    <w:unhideWhenUsed/>
    <w:rPr>
      <w:vertAlign w:val="superscript"/>
    </w:r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15"/>
    <w:qFormat/>
    <w:pPr>
      <w:ind w:left="1024"/>
      <w:jc w:val="both"/>
    </w:pPr>
    <w:rPr>
      <w:rFonts w:ascii="Calibri" w:hAnsi="Calibri"/>
    </w:rPr>
  </w:style>
  <w:style w:type="paragraph" w:styleId="1003">
    <w:name w:val="Heading 1"/>
    <w:basedOn w:val="1002"/>
    <w:next w:val="1002"/>
    <w:qFormat/>
    <w:pPr>
      <w:ind w:left="432" w:firstLine="18"/>
      <w:spacing w:before="340" w:after="330" w:line="578" w:lineRule="auto"/>
      <w:outlineLvl w:val="0"/>
    </w:pPr>
  </w:style>
  <w:style w:type="paragraph" w:styleId="1004">
    <w:name w:val="Heading 2"/>
    <w:basedOn w:val="1003"/>
    <w:next w:val="1002"/>
    <w:qFormat/>
    <w:pPr>
      <w:ind w:left="576" w:firstLine="24"/>
      <w:spacing w:before="260" w:after="260" w:line="416" w:lineRule="auto"/>
      <w:outlineLvl w:val="1"/>
    </w:pPr>
  </w:style>
  <w:style w:type="paragraph" w:styleId="1005">
    <w:name w:val="Heading 3"/>
    <w:basedOn w:val="1003"/>
    <w:next w:val="1002"/>
    <w:qFormat/>
    <w:pPr>
      <w:ind w:left="720"/>
      <w:spacing w:before="260" w:after="260" w:line="416" w:lineRule="auto"/>
      <w:outlineLvl w:val="2"/>
    </w:pPr>
  </w:style>
  <w:style w:type="paragraph" w:styleId="1006">
    <w:name w:val="Heading 4"/>
    <w:basedOn w:val="1003"/>
    <w:next w:val="1002"/>
    <w:qFormat/>
    <w:pPr>
      <w:ind w:left="864" w:firstLine="24"/>
      <w:spacing w:before="280" w:after="290" w:line="376" w:lineRule="auto"/>
      <w:outlineLvl w:val="3"/>
    </w:pPr>
  </w:style>
  <w:style w:type="paragraph" w:styleId="1007">
    <w:name w:val="Heading 5"/>
    <w:basedOn w:val="1003"/>
    <w:next w:val="1002"/>
    <w:qFormat/>
    <w:pPr>
      <w:ind w:left="1008"/>
      <w:spacing w:before="280" w:after="290" w:line="376" w:lineRule="auto"/>
      <w:outlineLvl w:val="4"/>
    </w:pPr>
  </w:style>
  <w:style w:type="paragraph" w:styleId="1008">
    <w:name w:val="Heading 6"/>
    <w:basedOn w:val="1003"/>
    <w:next w:val="1002"/>
    <w:qFormat/>
    <w:pPr>
      <w:ind w:left="1152" w:firstLine="20"/>
      <w:spacing w:before="240" w:after="64" w:line="320" w:lineRule="auto"/>
      <w:outlineLvl w:val="5"/>
    </w:pPr>
  </w:style>
  <w:style w:type="paragraph" w:styleId="1009">
    <w:name w:val="Heading 7"/>
    <w:basedOn w:val="1003"/>
    <w:next w:val="1002"/>
    <w:qFormat/>
    <w:pPr>
      <w:ind w:left="1296" w:firstLine="14"/>
      <w:spacing w:before="240" w:after="64" w:line="320" w:lineRule="auto"/>
      <w:outlineLvl w:val="6"/>
    </w:pPr>
  </w:style>
  <w:style w:type="paragraph" w:styleId="1010">
    <w:name w:val="Heading 8"/>
    <w:basedOn w:val="1003"/>
    <w:next w:val="1002"/>
    <w:qFormat/>
    <w:pPr>
      <w:ind w:left="1440"/>
      <w:spacing w:before="240" w:after="64" w:line="320" w:lineRule="auto"/>
      <w:outlineLvl w:val="7"/>
    </w:pPr>
  </w:style>
  <w:style w:type="paragraph" w:styleId="1011">
    <w:name w:val="Heading 9"/>
    <w:basedOn w:val="1003"/>
    <w:next w:val="1002"/>
    <w:qFormat/>
    <w:pPr>
      <w:ind w:left="1584" w:firstLine="22"/>
      <w:spacing w:before="240" w:after="64" w:line="320" w:lineRule="auto"/>
      <w:outlineLvl w:val="8"/>
    </w:pPr>
  </w:style>
  <w:style w:type="character" w:styleId="1012" w:default="1">
    <w:name w:val="Default Paragraph Font"/>
    <w:uiPriority w:val="1"/>
    <w:semiHidden/>
    <w:unhideWhenUsed/>
  </w:style>
  <w:style w:type="table" w:styleId="1013" w:default="1">
    <w:name w:val="Normal Table"/>
    <w:uiPriority w:val="99"/>
    <w:semiHidden/>
    <w:unhideWhenUsed/>
    <w:tblPr>
      <w:tblInd w:w="0" w:type="dxa"/>
      <w:tblCellMar>
        <w:left w:w="108" w:type="dxa"/>
        <w:top w:w="0" w:type="dxa"/>
        <w:right w:w="108" w:type="dxa"/>
        <w:bottom w:w="0" w:type="dxa"/>
      </w:tblCellMar>
    </w:tblPr>
  </w:style>
  <w:style w:type="numbering" w:styleId="1014" w:default="1">
    <w:name w:val="No List"/>
    <w:uiPriority w:val="99"/>
    <w:semiHidden/>
    <w:unhideWhenUsed/>
  </w:style>
  <w:style w:type="paragraph" w:styleId="1015">
    <w:name w:val="Body Text Indent"/>
    <w:basedOn w:val="1002"/>
    <w:next w:val="1002"/>
    <w:qFormat/>
    <w:pPr>
      <w:ind w:left="420" w:firstLine="1188"/>
      <w:spacing w:line="360" w:lineRule="exact"/>
    </w:pPr>
  </w:style>
  <w:style w:type="paragraph" w:styleId="1016">
    <w:name w:val="toc 7"/>
    <w:basedOn w:val="1003"/>
    <w:next w:val="1002"/>
    <w:qFormat/>
    <w:pPr>
      <w:ind w:left="1200" w:firstLine="0"/>
      <w:spacing w:before="0" w:after="0" w:line="240" w:lineRule="auto"/>
      <w:outlineLvl w:val="9"/>
    </w:pPr>
    <w:rPr>
      <w:rFonts w:cs="Calibri"/>
      <w:sz w:val="18"/>
      <w:szCs w:val="18"/>
    </w:rPr>
  </w:style>
  <w:style w:type="paragraph" w:styleId="1017">
    <w:name w:val="List Bullet 4"/>
    <w:basedOn w:val="1003"/>
    <w:next w:val="1018"/>
    <w:qFormat/>
    <w:pPr>
      <w:ind w:left="1620" w:firstLine="2652"/>
      <w:spacing w:before="0" w:after="0" w:line="360" w:lineRule="auto"/>
    </w:pPr>
  </w:style>
  <w:style w:type="paragraph" w:styleId="1018">
    <w:name w:val="List Bullet 2"/>
    <w:basedOn w:val="1003"/>
    <w:next w:val="1002"/>
    <w:qFormat/>
    <w:pPr>
      <w:ind w:left="900" w:firstLine="2652"/>
      <w:spacing w:before="0" w:after="0" w:line="360" w:lineRule="auto"/>
    </w:pPr>
  </w:style>
  <w:style w:type="paragraph" w:styleId="1019">
    <w:name w:val="List Number"/>
    <w:basedOn w:val="1003"/>
    <w:next w:val="1002"/>
    <w:qFormat/>
    <w:pPr>
      <w:ind w:left="454" w:firstLine="2788"/>
      <w:spacing w:before="0" w:after="0" w:line="240" w:lineRule="auto"/>
    </w:pPr>
  </w:style>
  <w:style w:type="paragraph" w:styleId="1020">
    <w:name w:val="Normal Indent"/>
    <w:basedOn w:val="1002"/>
    <w:next w:val="1002"/>
    <w:link w:val="1072"/>
    <w:qFormat/>
    <w:pPr>
      <w:ind w:left="420" w:firstLine="4772"/>
    </w:pPr>
    <w:rPr>
      <w:lang w:val="zh-CN"/>
    </w:rPr>
  </w:style>
  <w:style w:type="paragraph" w:styleId="1021">
    <w:name w:val="Caption"/>
    <w:basedOn w:val="1003"/>
    <w:next w:val="1002"/>
    <w:qFormat/>
    <w:pPr>
      <w:ind w:left="200" w:firstLine="2248"/>
      <w:jc w:val="center"/>
      <w:spacing w:before="0" w:after="0" w:line="240" w:lineRule="auto"/>
    </w:pPr>
  </w:style>
  <w:style w:type="paragraph" w:styleId="1022">
    <w:name w:val="List Bullet"/>
    <w:basedOn w:val="1003"/>
    <w:next w:val="1002"/>
    <w:qFormat/>
    <w:pPr>
      <w:ind w:left="900" w:firstLine="2652"/>
      <w:spacing w:before="0" w:after="0" w:line="360" w:lineRule="auto"/>
    </w:pPr>
  </w:style>
  <w:style w:type="paragraph" w:styleId="1023">
    <w:name w:val="Document Map"/>
    <w:basedOn w:val="1003"/>
    <w:next w:val="1024"/>
    <w:qFormat/>
    <w:pPr>
      <w:ind w:left="0" w:firstLine="4"/>
      <w:spacing w:before="0" w:after="0" w:line="240" w:lineRule="auto"/>
      <w:shd w:val="clear" w:color="000000" w:fill="000080"/>
    </w:pPr>
  </w:style>
  <w:style w:type="paragraph" w:styleId="1024">
    <w:name w:val="annotation subject"/>
    <w:next w:val="1002"/>
    <w:semiHidden/>
    <w:qFormat/>
    <w:pPr>
      <w:ind w:firstLine="4608"/>
      <w:spacing w:line="360" w:lineRule="auto"/>
    </w:pPr>
    <w:rPr>
      <w:rFonts w:ascii="Calibri" w:hAnsi="Calibri"/>
    </w:rPr>
  </w:style>
  <w:style w:type="paragraph" w:styleId="1025">
    <w:name w:val="annotation text"/>
    <w:basedOn w:val="1003"/>
    <w:next w:val="1002"/>
    <w:qFormat/>
    <w:pPr>
      <w:ind w:left="0" w:firstLine="3584"/>
      <w:spacing w:line="360" w:lineRule="auto"/>
    </w:pPr>
  </w:style>
  <w:style w:type="paragraph" w:styleId="1026">
    <w:name w:val="Body Text 3"/>
    <w:basedOn w:val="1003"/>
    <w:next w:val="1002"/>
    <w:qFormat/>
    <w:pPr>
      <w:ind w:left="0" w:firstLine="2048"/>
      <w:spacing w:before="0" w:after="0" w:line="500" w:lineRule="exact"/>
    </w:pPr>
  </w:style>
  <w:style w:type="paragraph" w:styleId="1027">
    <w:name w:val="List Bullet 3"/>
    <w:basedOn w:val="1003"/>
    <w:next w:val="1002"/>
    <w:qFormat/>
    <w:pPr>
      <w:ind w:left="900" w:firstLine="2652"/>
      <w:spacing w:before="0" w:after="0" w:line="360" w:lineRule="auto"/>
    </w:pPr>
  </w:style>
  <w:style w:type="paragraph" w:styleId="1028">
    <w:name w:val="Body Text"/>
    <w:basedOn w:val="1002"/>
    <w:next w:val="1020"/>
    <w:qFormat/>
    <w:pPr>
      <w:ind w:left="0" w:firstLine="2560"/>
    </w:pPr>
  </w:style>
  <w:style w:type="paragraph" w:styleId="1029">
    <w:name w:val="List Number 3"/>
    <w:basedOn w:val="1003"/>
    <w:next w:val="1002"/>
    <w:qFormat/>
    <w:pPr>
      <w:ind w:left="420" w:firstLine="3584"/>
      <w:spacing w:before="0" w:after="0" w:line="240" w:lineRule="auto"/>
    </w:pPr>
  </w:style>
  <w:style w:type="paragraph" w:styleId="1030">
    <w:name w:val="List 2"/>
    <w:basedOn w:val="1003"/>
    <w:next w:val="1016"/>
    <w:qFormat/>
    <w:pPr>
      <w:ind w:left="100" w:firstLine="3640"/>
      <w:spacing w:before="0" w:after="0" w:line="240" w:lineRule="auto"/>
    </w:pPr>
  </w:style>
  <w:style w:type="paragraph" w:styleId="1031">
    <w:name w:val="Block Text"/>
    <w:basedOn w:val="1003"/>
    <w:next w:val="1002"/>
    <w:qFormat/>
    <w:pPr>
      <w:ind w:left="420" w:right="33" w:firstLine="2560"/>
      <w:spacing w:before="0" w:after="0" w:line="240" w:lineRule="auto"/>
    </w:pPr>
  </w:style>
  <w:style w:type="paragraph" w:styleId="1032">
    <w:name w:val="toc 5"/>
    <w:basedOn w:val="1003"/>
    <w:next w:val="1002"/>
    <w:qFormat/>
    <w:pPr>
      <w:ind w:left="800" w:firstLine="0"/>
      <w:spacing w:before="0" w:after="0" w:line="240" w:lineRule="auto"/>
      <w:outlineLvl w:val="9"/>
    </w:pPr>
    <w:rPr>
      <w:rFonts w:cs="Calibri"/>
      <w:sz w:val="18"/>
      <w:szCs w:val="18"/>
    </w:rPr>
  </w:style>
  <w:style w:type="paragraph" w:styleId="1033">
    <w:name w:val="toc 3"/>
    <w:basedOn w:val="1003"/>
    <w:next w:val="1002"/>
    <w:uiPriority w:val="39"/>
    <w:qFormat/>
    <w:pPr>
      <w:ind w:left="400" w:firstLine="0"/>
      <w:spacing w:before="0" w:after="0" w:line="240" w:lineRule="auto"/>
      <w:outlineLvl w:val="9"/>
    </w:pPr>
    <w:rPr>
      <w:rFonts w:cs="Calibri"/>
      <w:i/>
      <w:iCs/>
    </w:rPr>
  </w:style>
  <w:style w:type="paragraph" w:styleId="1034">
    <w:name w:val="Plain Text"/>
    <w:basedOn w:val="1003"/>
    <w:next w:val="1035"/>
    <w:link w:val="1073"/>
    <w:qFormat/>
    <w:pPr>
      <w:ind w:left="0" w:firstLine="2048"/>
      <w:spacing w:before="0" w:after="0" w:line="240" w:lineRule="auto"/>
    </w:pPr>
    <w:rPr>
      <w:lang w:val="zh-CN"/>
    </w:rPr>
  </w:style>
  <w:style w:type="paragraph" w:styleId="1035">
    <w:name w:val="toc 1"/>
    <w:basedOn w:val="1003"/>
    <w:next w:val="1002"/>
    <w:uiPriority w:val="39"/>
    <w:qFormat/>
    <w:pPr>
      <w:ind w:left="0" w:firstLine="0"/>
      <w:spacing w:before="120" w:after="120" w:line="240" w:lineRule="auto"/>
      <w:outlineLvl w:val="9"/>
    </w:pPr>
    <w:rPr>
      <w:rFonts w:cs="Calibri"/>
      <w:b/>
      <w:bCs/>
      <w:caps/>
    </w:rPr>
  </w:style>
  <w:style w:type="paragraph" w:styleId="1036">
    <w:name w:val="List Bullet 5"/>
    <w:basedOn w:val="1003"/>
    <w:next w:val="1037"/>
    <w:qFormat/>
    <w:pPr>
      <w:ind w:left="2040" w:firstLine="2560"/>
      <w:spacing w:before="0" w:after="0" w:line="360" w:lineRule="auto"/>
    </w:pPr>
  </w:style>
  <w:style w:type="paragraph" w:styleId="1037" w:customStyle="1">
    <w:name w:val="正文首行缩进1"/>
    <w:next w:val="1029"/>
    <w:qFormat/>
    <w:pPr>
      <w:ind w:left="420" w:firstLine="2724"/>
      <w:spacing w:after="120" w:line="360" w:lineRule="auto"/>
    </w:pPr>
    <w:rPr>
      <w:rFonts w:ascii="Calibri" w:hAnsi="Calibri"/>
    </w:rPr>
  </w:style>
  <w:style w:type="paragraph" w:styleId="1038">
    <w:name w:val="toc 8"/>
    <w:basedOn w:val="1003"/>
    <w:next w:val="1002"/>
    <w:qFormat/>
    <w:pPr>
      <w:ind w:left="1400" w:firstLine="0"/>
      <w:spacing w:before="0" w:after="0" w:line="240" w:lineRule="auto"/>
      <w:outlineLvl w:val="9"/>
    </w:pPr>
    <w:rPr>
      <w:rFonts w:cs="Calibri"/>
      <w:sz w:val="18"/>
      <w:szCs w:val="18"/>
    </w:rPr>
  </w:style>
  <w:style w:type="paragraph" w:styleId="1039">
    <w:name w:val="Date"/>
    <w:basedOn w:val="1003"/>
    <w:next w:val="1002"/>
    <w:qFormat/>
    <w:pPr>
      <w:ind w:left="0" w:firstLine="2560"/>
      <w:spacing w:before="0" w:after="0" w:line="240" w:lineRule="auto"/>
    </w:pPr>
  </w:style>
  <w:style w:type="paragraph" w:styleId="1040">
    <w:name w:val="Body Text Indent 2"/>
    <w:basedOn w:val="1003"/>
    <w:next w:val="1015"/>
    <w:qFormat/>
    <w:pPr>
      <w:ind w:left="481" w:firstLine="2784"/>
      <w:spacing w:before="0" w:after="0" w:line="400" w:lineRule="exact"/>
    </w:pPr>
  </w:style>
  <w:style w:type="paragraph" w:styleId="1041">
    <w:name w:val="endnote text"/>
    <w:basedOn w:val="1003"/>
    <w:next w:val="1042"/>
    <w:qFormat/>
    <w:pPr>
      <w:ind w:left="0" w:firstLine="2560"/>
      <w:spacing w:before="0" w:after="0" w:line="360" w:lineRule="auto"/>
    </w:pPr>
  </w:style>
  <w:style w:type="paragraph" w:styleId="1042" w:customStyle="1">
    <w:name w:val="Char11"/>
    <w:basedOn w:val="1003"/>
    <w:next w:val="1002"/>
    <w:qFormat/>
    <w:pPr>
      <w:ind w:left="0" w:firstLine="3584"/>
      <w:spacing w:before="0" w:after="0" w:line="240" w:lineRule="auto"/>
    </w:pPr>
  </w:style>
  <w:style w:type="paragraph" w:styleId="1043">
    <w:name w:val="Balloon Text"/>
    <w:basedOn w:val="1003"/>
    <w:next w:val="1019"/>
    <w:qFormat/>
    <w:pPr>
      <w:ind w:left="0" w:firstLine="2048"/>
      <w:spacing w:before="0" w:after="0" w:line="240" w:lineRule="auto"/>
    </w:pPr>
  </w:style>
  <w:style w:type="paragraph" w:styleId="1044">
    <w:name w:val="Footer"/>
    <w:basedOn w:val="1003"/>
    <w:next w:val="1045"/>
    <w:link w:val="1074"/>
    <w:uiPriority w:val="99"/>
    <w:qFormat/>
    <w:pPr>
      <w:ind w:left="0" w:firstLine="3584"/>
      <w:spacing w:before="0" w:after="0" w:line="240" w:lineRule="auto"/>
    </w:pPr>
    <w:rPr>
      <w:lang w:val="zh-CN"/>
    </w:rPr>
  </w:style>
  <w:style w:type="paragraph" w:styleId="1045" w:customStyle="1">
    <w:name w:val="Char Char Char Char Char Char Char Char Char Char Char Char Char"/>
    <w:basedOn w:val="1003"/>
    <w:next w:val="1002"/>
    <w:qFormat/>
    <w:pPr>
      <w:ind w:left="0" w:firstLine="3584"/>
      <w:spacing w:before="0" w:after="160" w:line="240" w:lineRule="exact"/>
    </w:pPr>
  </w:style>
  <w:style w:type="paragraph" w:styleId="1046">
    <w:name w:val="Header"/>
    <w:basedOn w:val="1003"/>
    <w:next w:val="1039"/>
    <w:link w:val="1075"/>
    <w:uiPriority w:val="99"/>
    <w:qFormat/>
    <w:pPr>
      <w:ind w:left="0" w:firstLine="3584"/>
      <w:jc w:val="center"/>
      <w:spacing w:before="0" w:after="0" w:line="240" w:lineRule="auto"/>
    </w:pPr>
    <w:rPr>
      <w:lang w:val="zh-CN"/>
    </w:rPr>
  </w:style>
  <w:style w:type="paragraph" w:styleId="1047">
    <w:name w:val="toc 4"/>
    <w:basedOn w:val="1003"/>
    <w:next w:val="1002"/>
    <w:qFormat/>
    <w:pPr>
      <w:ind w:left="600" w:firstLine="0"/>
      <w:spacing w:before="0" w:after="0" w:line="240" w:lineRule="auto"/>
      <w:outlineLvl w:val="9"/>
    </w:pPr>
    <w:rPr>
      <w:rFonts w:cs="Calibri"/>
      <w:sz w:val="18"/>
      <w:szCs w:val="18"/>
    </w:rPr>
  </w:style>
  <w:style w:type="paragraph" w:styleId="1048">
    <w:name w:val="Subtitle"/>
    <w:next w:val="1002"/>
    <w:qFormat/>
    <w:pPr>
      <w:ind w:left="1024"/>
      <w:jc w:val="center"/>
      <w:spacing w:after="60"/>
    </w:pPr>
    <w:rPr>
      <w:rFonts w:ascii="Calibri" w:hAnsi="Calibri"/>
    </w:rPr>
  </w:style>
  <w:style w:type="paragraph" w:styleId="1049">
    <w:name w:val="List"/>
    <w:basedOn w:val="1003"/>
    <w:next w:val="1050"/>
    <w:qFormat/>
    <w:pPr>
      <w:ind w:left="200" w:firstLine="3640"/>
      <w:spacing w:before="0" w:after="0" w:line="240" w:lineRule="auto"/>
    </w:pPr>
  </w:style>
  <w:style w:type="paragraph" w:styleId="1050">
    <w:name w:val="Body Text First Indent"/>
    <w:next w:val="1002"/>
    <w:qFormat/>
    <w:pPr>
      <w:ind w:left="420" w:firstLine="3748"/>
      <w:spacing w:after="120"/>
    </w:pPr>
    <w:rPr>
      <w:rFonts w:ascii="Calibri" w:hAnsi="Calibri"/>
    </w:rPr>
  </w:style>
  <w:style w:type="paragraph" w:styleId="1051">
    <w:name w:val="footnote text"/>
    <w:basedOn w:val="1003"/>
    <w:next w:val="1031"/>
    <w:qFormat/>
    <w:pPr>
      <w:ind w:left="0" w:firstLine="3584"/>
      <w:spacing w:before="0" w:after="0" w:line="360" w:lineRule="auto"/>
    </w:pPr>
  </w:style>
  <w:style w:type="paragraph" w:styleId="1052">
    <w:name w:val="toc 6"/>
    <w:basedOn w:val="1003"/>
    <w:next w:val="1002"/>
    <w:qFormat/>
    <w:pPr>
      <w:ind w:left="1000" w:firstLine="0"/>
      <w:spacing w:before="0" w:after="0" w:line="240" w:lineRule="auto"/>
      <w:outlineLvl w:val="9"/>
    </w:pPr>
    <w:rPr>
      <w:rFonts w:cs="Calibri"/>
      <w:sz w:val="18"/>
      <w:szCs w:val="18"/>
    </w:rPr>
  </w:style>
  <w:style w:type="paragraph" w:styleId="1053">
    <w:name w:val="List 5"/>
    <w:basedOn w:val="1003"/>
    <w:next w:val="1028"/>
    <w:qFormat/>
    <w:pPr>
      <w:ind w:left="2100" w:firstLine="3676"/>
      <w:spacing w:before="0" w:after="0" w:line="240" w:lineRule="auto"/>
    </w:pPr>
  </w:style>
  <w:style w:type="paragraph" w:styleId="1054">
    <w:name w:val="Body Text Indent 3"/>
    <w:basedOn w:val="1003"/>
    <w:next w:val="1052"/>
    <w:qFormat/>
    <w:pPr>
      <w:ind w:left="480" w:firstLine="2784"/>
      <w:spacing w:before="0" w:after="0" w:line="400" w:lineRule="exact"/>
    </w:pPr>
  </w:style>
  <w:style w:type="paragraph" w:styleId="1055">
    <w:name w:val="toc 2"/>
    <w:basedOn w:val="1003"/>
    <w:next w:val="1002"/>
    <w:uiPriority w:val="39"/>
    <w:qFormat/>
    <w:pPr>
      <w:ind w:left="200" w:firstLine="0"/>
      <w:spacing w:before="0" w:after="0" w:line="240" w:lineRule="auto"/>
      <w:outlineLvl w:val="9"/>
    </w:pPr>
    <w:rPr>
      <w:rFonts w:cs="Calibri"/>
      <w:smallCaps/>
    </w:rPr>
  </w:style>
  <w:style w:type="paragraph" w:styleId="1056">
    <w:name w:val="toc 9"/>
    <w:basedOn w:val="1003"/>
    <w:next w:val="1002"/>
    <w:qFormat/>
    <w:pPr>
      <w:ind w:left="1600" w:firstLine="0"/>
      <w:spacing w:before="0" w:after="0" w:line="240" w:lineRule="auto"/>
      <w:outlineLvl w:val="9"/>
    </w:pPr>
    <w:rPr>
      <w:rFonts w:cs="Calibri"/>
      <w:sz w:val="18"/>
      <w:szCs w:val="18"/>
    </w:rPr>
  </w:style>
  <w:style w:type="paragraph" w:styleId="1057">
    <w:name w:val="Body Text 2"/>
    <w:basedOn w:val="1003"/>
    <w:next w:val="1022"/>
    <w:qFormat/>
    <w:pPr>
      <w:ind w:left="0" w:firstLine="1024"/>
      <w:spacing w:before="0" w:after="120" w:line="480" w:lineRule="auto"/>
    </w:pPr>
  </w:style>
  <w:style w:type="paragraph" w:styleId="1058">
    <w:name w:val="HTML Preformatted"/>
    <w:basedOn w:val="1003"/>
    <w:next w:val="1021"/>
    <w:qFormat/>
    <w:pPr>
      <w:ind w:left="0" w:firstLine="2048"/>
      <w:spacing w:before="0" w:after="0" w:line="253" w:lineRule="atLeast"/>
    </w:pPr>
  </w:style>
  <w:style w:type="paragraph" w:styleId="1059">
    <w:name w:val="Normal (Web)"/>
    <w:basedOn w:val="1002"/>
    <w:next w:val="1030"/>
    <w:qFormat/>
    <w:pPr>
      <w:ind w:left="15" w:right="15" w:firstLine="4608"/>
      <w:spacing w:before="60" w:after="60" w:line="312" w:lineRule="auto"/>
    </w:pPr>
  </w:style>
  <w:style w:type="paragraph" w:styleId="1060">
    <w:name w:val="index 1"/>
    <w:basedOn w:val="1003"/>
    <w:next w:val="1002"/>
    <w:qFormat/>
    <w:pPr>
      <w:ind w:left="0" w:firstLine="3584"/>
      <w:spacing w:before="0" w:after="0" w:line="240" w:lineRule="auto"/>
    </w:pPr>
  </w:style>
  <w:style w:type="paragraph" w:styleId="1061">
    <w:name w:val="Body Text First Indent 2"/>
    <w:uiPriority w:val="99"/>
    <w:unhideWhenUsed/>
    <w:qFormat/>
    <w:pPr>
      <w:ind w:left="420" w:firstLine="420"/>
      <w:jc w:val="both"/>
      <w:spacing w:after="120"/>
      <w:widowControl w:val="off"/>
    </w:pPr>
    <w:rPr>
      <w:rFonts w:ascii="Calibri" w:hAnsi="Calibri"/>
      <w:sz w:val="21"/>
    </w:rPr>
  </w:style>
  <w:style w:type="table" w:styleId="1062">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3">
    <w:name w:val="Strong"/>
    <w:qFormat/>
    <w:rPr>
      <w:b/>
      <w:sz w:val="20"/>
    </w:rPr>
  </w:style>
  <w:style w:type="character" w:styleId="1064">
    <w:name w:val="page number"/>
    <w:qFormat/>
    <w:rPr>
      <w:sz w:val="20"/>
    </w:rPr>
  </w:style>
  <w:style w:type="character" w:styleId="1065">
    <w:name w:val="Emphasis"/>
    <w:qFormat/>
    <w:rPr>
      <w:i/>
      <w:sz w:val="21"/>
    </w:rPr>
  </w:style>
  <w:style w:type="character" w:styleId="1066">
    <w:name w:val="Hyperlink"/>
    <w:uiPriority w:val="99"/>
    <w:qFormat/>
    <w:rPr>
      <w:color w:val="0000ff"/>
      <w:sz w:val="20"/>
      <w:u w:val="single"/>
    </w:rPr>
  </w:style>
  <w:style w:type="character" w:styleId="1067">
    <w:name w:val="annotation reference"/>
    <w:qFormat/>
    <w:rPr>
      <w:sz w:val="20"/>
    </w:rPr>
  </w:style>
  <w:style w:type="character" w:styleId="1068">
    <w:name w:val="footnote reference"/>
    <w:unhideWhenUsed/>
    <w:qFormat/>
    <w:rPr>
      <w:vertAlign w:val="superscript"/>
    </w:rPr>
  </w:style>
  <w:style w:type="paragraph" w:styleId="1069">
    <w:name w:val="List Paragraph"/>
    <w:basedOn w:val="1002"/>
    <w:next w:val="1070"/>
    <w:uiPriority w:val="34"/>
    <w:qFormat/>
    <w:pPr>
      <w:ind w:left="420" w:firstLine="3748"/>
    </w:pPr>
  </w:style>
  <w:style w:type="paragraph" w:styleId="1070" w:customStyle="1">
    <w:name w:val="xl91"/>
    <w:basedOn w:val="1003"/>
    <w:next w:val="1071"/>
    <w:qFormat/>
    <w:pPr>
      <w:ind w:left="0" w:firstLine="3584"/>
      <w:spacing w:before="280" w:after="280" w:line="240" w:lineRule="auto"/>
    </w:pPr>
  </w:style>
  <w:style w:type="paragraph" w:styleId="1071" w:customStyle="1">
    <w:name w:val="xl76"/>
    <w:basedOn w:val="1003"/>
    <w:next w:val="1057"/>
    <w:qFormat/>
    <w:pPr>
      <w:ind w:left="0" w:firstLine="3584"/>
      <w:jc w:val="center"/>
      <w:spacing w:before="280" w:after="280" w:line="240" w:lineRule="auto"/>
    </w:pPr>
  </w:style>
  <w:style w:type="character" w:styleId="1072" w:customStyle="1">
    <w:name w:val="正文缩进 字符"/>
    <w:link w:val="1020"/>
    <w:qFormat/>
    <w:rPr>
      <w:rFonts w:ascii="Calibri" w:hAnsi="Calibri"/>
    </w:rPr>
  </w:style>
  <w:style w:type="character" w:styleId="1073" w:customStyle="1">
    <w:name w:val="纯文本 字符"/>
    <w:link w:val="1034"/>
    <w:qFormat/>
    <w:rPr>
      <w:rFonts w:ascii="Calibri" w:hAnsi="Calibri"/>
    </w:rPr>
  </w:style>
  <w:style w:type="character" w:styleId="1074" w:customStyle="1">
    <w:name w:val="页脚 字符"/>
    <w:link w:val="1044"/>
    <w:uiPriority w:val="99"/>
    <w:qFormat/>
    <w:rPr>
      <w:rFonts w:ascii="Calibri" w:hAnsi="Calibri"/>
    </w:rPr>
  </w:style>
  <w:style w:type="character" w:styleId="1075" w:customStyle="1">
    <w:name w:val="页眉 字符"/>
    <w:link w:val="1046"/>
    <w:uiPriority w:val="99"/>
    <w:qFormat/>
    <w:rPr>
      <w:rFonts w:ascii="Calibri" w:hAnsi="Calibri"/>
    </w:rPr>
  </w:style>
  <w:style w:type="character" w:styleId="1076" w:customStyle="1">
    <w:name w:val="已访问的超链接1"/>
    <w:qFormat/>
    <w:rPr>
      <w:color w:val="800080"/>
      <w:sz w:val="20"/>
      <w:u w:val="single"/>
    </w:rPr>
  </w:style>
  <w:style w:type="character" w:styleId="1077" w:customStyle="1">
    <w:name w:val="图注 Char Char"/>
    <w:qFormat/>
    <w:rPr>
      <w:sz w:val="20"/>
    </w:rPr>
  </w:style>
  <w:style w:type="character" w:styleId="1078" w:customStyle="1">
    <w:name w:val="图片0 Char Char"/>
    <w:qFormat/>
    <w:rPr>
      <w:sz w:val="20"/>
    </w:rPr>
  </w:style>
  <w:style w:type="character" w:styleId="1079" w:customStyle="1">
    <w:name w:val="p141"/>
    <w:qFormat/>
    <w:rPr>
      <w:color w:val="000000"/>
      <w:sz w:val="20"/>
      <w:u w:val="none"/>
    </w:rPr>
  </w:style>
  <w:style w:type="character" w:styleId="1080" w:customStyle="1">
    <w:name w:val="批注框文本 字符"/>
    <w:semiHidden/>
    <w:qFormat/>
    <w:rPr>
      <w:sz w:val="20"/>
    </w:rPr>
  </w:style>
  <w:style w:type="character" w:styleId="1081" w:customStyle="1">
    <w:name w:val="正文文本缩进 3 Char"/>
    <w:qFormat/>
    <w:rPr>
      <w:sz w:val="20"/>
    </w:rPr>
  </w:style>
  <w:style w:type="character" w:styleId="1082" w:customStyle="1">
    <w:name w:val="标题 6 Char1"/>
    <w:semiHidden/>
    <w:qFormat/>
    <w:rPr>
      <w:b/>
      <w:sz w:val="20"/>
    </w:rPr>
  </w:style>
  <w:style w:type="character" w:styleId="1083" w:customStyle="1">
    <w:name w:val="正文文本缩进 Char"/>
    <w:qFormat/>
    <w:rPr>
      <w:sz w:val="20"/>
    </w:rPr>
  </w:style>
  <w:style w:type="character" w:styleId="1084" w:customStyle="1">
    <w:name w:val="正文文本缩进 2 Char"/>
    <w:qFormat/>
    <w:rPr>
      <w:sz w:val="20"/>
    </w:rPr>
  </w:style>
  <w:style w:type="character" w:styleId="1085" w:customStyle="1">
    <w:name w:val="批注引用1"/>
    <w:qFormat/>
    <w:rPr>
      <w:sz w:val="20"/>
    </w:rPr>
  </w:style>
  <w:style w:type="character" w:styleId="1086" w:customStyle="1">
    <w:name w:val="标题 6 Char"/>
    <w:qFormat/>
    <w:rPr>
      <w:b/>
      <w:sz w:val="20"/>
    </w:rPr>
  </w:style>
  <w:style w:type="character" w:styleId="1087" w:customStyle="1">
    <w:name w:val="lh151"/>
    <w:qFormat/>
    <w:rPr>
      <w:color w:val="666666"/>
      <w:sz w:val="20"/>
    </w:rPr>
  </w:style>
  <w:style w:type="character" w:styleId="1088" w:customStyle="1">
    <w:name w:val="_Style 332"/>
    <w:qFormat/>
    <w:rPr>
      <w:i/>
      <w:color w:val="auto"/>
      <w:sz w:val="21"/>
    </w:rPr>
  </w:style>
  <w:style w:type="character" w:styleId="1089" w:customStyle="1">
    <w:name w:val="页眉 Char1"/>
    <w:semiHidden/>
    <w:qFormat/>
    <w:rPr>
      <w:sz w:val="20"/>
    </w:rPr>
  </w:style>
  <w:style w:type="character" w:styleId="1090" w:customStyle="1">
    <w:name w:val="标题 3 Char"/>
    <w:qFormat/>
    <w:rPr>
      <w:b/>
      <w:sz w:val="20"/>
    </w:rPr>
  </w:style>
  <w:style w:type="character" w:styleId="1091" w:customStyle="1">
    <w:name w:val="正文文本 Char"/>
    <w:qFormat/>
    <w:rPr>
      <w:sz w:val="20"/>
    </w:rPr>
  </w:style>
  <w:style w:type="character" w:styleId="1092" w:customStyle="1">
    <w:name w:val="062"/>
    <w:qFormat/>
    <w:rPr>
      <w:b/>
      <w:sz w:val="20"/>
    </w:rPr>
  </w:style>
  <w:style w:type="character" w:styleId="1093" w:customStyle="1">
    <w:name w:val="标题 Char"/>
    <w:qFormat/>
    <w:rPr>
      <w:b/>
      <w:sz w:val="20"/>
    </w:rPr>
  </w:style>
  <w:style w:type="character" w:styleId="1094" w:customStyle="1">
    <w:name w:val="标题 2 Char"/>
    <w:qFormat/>
    <w:rPr>
      <w:b/>
      <w:sz w:val="20"/>
    </w:rPr>
  </w:style>
  <w:style w:type="character" w:styleId="1095" w:customStyle="1">
    <w:name w:val="正文缩进 Char"/>
    <w:qFormat/>
    <w:rPr>
      <w:sz w:val="20"/>
    </w:rPr>
  </w:style>
  <w:style w:type="character" w:styleId="1096" w:customStyle="1">
    <w:name w:val="日期 Char"/>
    <w:qFormat/>
    <w:rPr>
      <w:sz w:val="20"/>
    </w:rPr>
  </w:style>
  <w:style w:type="character" w:styleId="1097" w:customStyle="1">
    <w:name w:val="纯文本 Char1"/>
    <w:semiHidden/>
    <w:qFormat/>
    <w:rPr>
      <w:sz w:val="20"/>
    </w:rPr>
  </w:style>
  <w:style w:type="character" w:styleId="1098" w:customStyle="1">
    <w:name w:val="正文首行缩进 2 Char"/>
    <w:qFormat/>
    <w:rPr>
      <w:sz w:val="20"/>
    </w:rPr>
  </w:style>
  <w:style w:type="character" w:styleId="1099" w:customStyle="1">
    <w:name w:val="表格用 Char Char"/>
    <w:qFormat/>
    <w:rPr>
      <w:sz w:val="20"/>
    </w:rPr>
  </w:style>
  <w:style w:type="character" w:styleId="1100" w:customStyle="1">
    <w:name w:val="Char Char14"/>
    <w:qFormat/>
    <w:rPr>
      <w:sz w:val="20"/>
    </w:rPr>
  </w:style>
  <w:style w:type="character" w:styleId="1101" w:customStyle="1">
    <w:name w:val="批注文字 Char1"/>
    <w:semiHidden/>
    <w:qFormat/>
    <w:rPr>
      <w:sz w:val="20"/>
    </w:rPr>
  </w:style>
  <w:style w:type="character" w:styleId="1102" w:customStyle="1">
    <w:name w:val="正文（首行缩进 2 字符） Char Char"/>
    <w:qFormat/>
    <w:rPr>
      <w:sz w:val="20"/>
    </w:rPr>
  </w:style>
  <w:style w:type="character" w:styleId="1103" w:customStyle="1">
    <w:name w:val="图片 Char"/>
    <w:qFormat/>
    <w:rPr>
      <w:sz w:val="20"/>
    </w:rPr>
  </w:style>
  <w:style w:type="character" w:styleId="1104" w:customStyle="1">
    <w:name w:val="标书正文 Char"/>
    <w:qFormat/>
    <w:rPr>
      <w:sz w:val="20"/>
    </w:rPr>
  </w:style>
  <w:style w:type="character" w:styleId="1105" w:customStyle="1">
    <w:name w:val="批注文字 字符"/>
    <w:qFormat/>
    <w:rPr>
      <w:sz w:val="20"/>
    </w:rPr>
  </w:style>
  <w:style w:type="character" w:styleId="1106" w:customStyle="1">
    <w:name w:val="正文文本 2 Char1"/>
    <w:semiHidden/>
    <w:qFormat/>
    <w:rPr>
      <w:sz w:val="20"/>
    </w:rPr>
  </w:style>
  <w:style w:type="character" w:styleId="1107" w:customStyle="1">
    <w:name w:val="纯文本 Char"/>
    <w:qFormat/>
    <w:rPr>
      <w:sz w:val="20"/>
    </w:rPr>
  </w:style>
  <w:style w:type="character" w:styleId="1108" w:customStyle="1">
    <w:name w:val="标题 2 Char1"/>
    <w:semiHidden/>
    <w:qFormat/>
    <w:rPr>
      <w:b/>
      <w:sz w:val="20"/>
    </w:rPr>
  </w:style>
  <w:style w:type="character" w:styleId="1109" w:customStyle="1">
    <w:name w:val="标题 4 Char"/>
    <w:qFormat/>
    <w:rPr>
      <w:b/>
      <w:sz w:val="20"/>
    </w:rPr>
  </w:style>
  <w:style w:type="character" w:styleId="1110" w:customStyle="1">
    <w:name w:val="超级链接"/>
    <w:qFormat/>
    <w:rPr>
      <w:color w:val="0000ff"/>
      <w:sz w:val="20"/>
      <w:u w:val="single"/>
    </w:rPr>
  </w:style>
  <w:style w:type="character" w:styleId="1111" w:customStyle="1">
    <w:name w:val="1ji Char"/>
    <w:qFormat/>
    <w:rPr>
      <w:b/>
      <w:sz w:val="20"/>
    </w:rPr>
  </w:style>
  <w:style w:type="character" w:styleId="1112" w:customStyle="1">
    <w:name w:val="表格文字图表文字 Char Char"/>
    <w:qFormat/>
    <w:rPr>
      <w:sz w:val="20"/>
    </w:rPr>
  </w:style>
  <w:style w:type="character" w:styleId="1113" w:customStyle="1">
    <w:name w:val="case31"/>
    <w:qFormat/>
    <w:rPr>
      <w:sz w:val="20"/>
    </w:rPr>
  </w:style>
  <w:style w:type="character" w:styleId="1114" w:customStyle="1">
    <w:name w:val="链接"/>
    <w:qFormat/>
    <w:rPr>
      <w:color w:val="0000ff"/>
      <w:sz w:val="20"/>
      <w:u w:val="single"/>
    </w:rPr>
  </w:style>
  <w:style w:type="character" w:styleId="1115" w:customStyle="1">
    <w:name w:val="标准文本 Char Char"/>
    <w:qFormat/>
    <w:rPr>
      <w:sz w:val="20"/>
    </w:rPr>
  </w:style>
  <w:style w:type="character" w:styleId="1116" w:customStyle="1">
    <w:name w:val="标题 7 Char"/>
    <w:qFormat/>
    <w:rPr>
      <w:b/>
      <w:sz w:val="20"/>
    </w:rPr>
  </w:style>
  <w:style w:type="character" w:styleId="1117" w:customStyle="1">
    <w:name w:val="文档结构图 Char"/>
    <w:qFormat/>
    <w:rPr>
      <w:sz w:val="20"/>
    </w:rPr>
  </w:style>
  <w:style w:type="character" w:styleId="1118" w:customStyle="1">
    <w:name w:val="标题 5 Char1"/>
    <w:semiHidden/>
    <w:qFormat/>
    <w:rPr>
      <w:b/>
      <w:sz w:val="20"/>
    </w:rPr>
  </w:style>
  <w:style w:type="character" w:styleId="1119" w:customStyle="1">
    <w:name w:val="图片 Char Char"/>
    <w:qFormat/>
    <w:rPr>
      <w:sz w:val="20"/>
    </w:rPr>
  </w:style>
  <w:style w:type="character" w:styleId="1120" w:customStyle="1">
    <w:name w:val="txt"/>
    <w:qFormat/>
    <w:rPr>
      <w:sz w:val="20"/>
    </w:rPr>
  </w:style>
  <w:style w:type="character" w:styleId="1121" w:customStyle="1">
    <w:name w:val="样式2 Char"/>
    <w:qFormat/>
    <w:rPr>
      <w:b/>
      <w:sz w:val="20"/>
    </w:rPr>
  </w:style>
  <w:style w:type="character" w:styleId="1122" w:customStyle="1">
    <w:name w:val="宏文本 Char"/>
    <w:qFormat/>
    <w:rPr>
      <w:sz w:val="20"/>
    </w:rPr>
  </w:style>
  <w:style w:type="character" w:styleId="1123" w:customStyle="1">
    <w:name w:val="标题 3 Char1"/>
    <w:semiHidden/>
    <w:qFormat/>
    <w:rPr>
      <w:b/>
      <w:sz w:val="20"/>
      <w:u w:val="single"/>
    </w:rPr>
  </w:style>
  <w:style w:type="character" w:styleId="1124" w:customStyle="1">
    <w:name w:val="_Style 336"/>
    <w:qFormat/>
    <w:rPr>
      <w:i/>
      <w:color w:val="auto"/>
      <w:sz w:val="21"/>
    </w:rPr>
  </w:style>
  <w:style w:type="character" w:styleId="1125" w:customStyle="1">
    <w:name w:val="脚注文本 Char"/>
    <w:qFormat/>
    <w:rPr>
      <w:sz w:val="20"/>
    </w:rPr>
  </w:style>
  <w:style w:type="character" w:styleId="1126" w:customStyle="1">
    <w:name w:val="正文首行缩进 Char"/>
    <w:qFormat/>
    <w:rPr>
      <w:sz w:val="20"/>
    </w:rPr>
  </w:style>
  <w:style w:type="character" w:styleId="1127" w:customStyle="1">
    <w:name w:val="题注 Char"/>
    <w:qFormat/>
    <w:rPr>
      <w:sz w:val="20"/>
    </w:rPr>
  </w:style>
  <w:style w:type="character" w:styleId="1128" w:customStyle="1">
    <w:name w:val="正文文本缩进 Char1"/>
    <w:semiHidden/>
    <w:qFormat/>
    <w:rPr>
      <w:sz w:val="20"/>
    </w:rPr>
  </w:style>
  <w:style w:type="character" w:styleId="1129" w:customStyle="1">
    <w:name w:val="标题 4 Char1"/>
    <w:semiHidden/>
    <w:qFormat/>
    <w:rPr>
      <w:b/>
      <w:sz w:val="20"/>
    </w:rPr>
  </w:style>
  <w:style w:type="character" w:styleId="1130" w:customStyle="1">
    <w:name w:val="标题 5 Char"/>
    <w:qFormat/>
    <w:rPr>
      <w:b/>
      <w:sz w:val="20"/>
    </w:rPr>
  </w:style>
  <w:style w:type="character" w:styleId="1131" w:customStyle="1">
    <w:name w:val="HTML 预设格式 Char1"/>
    <w:qFormat/>
    <w:rPr>
      <w:sz w:val="20"/>
    </w:rPr>
  </w:style>
  <w:style w:type="character" w:styleId="1132" w:customStyle="1">
    <w:name w:val="表格用 Char"/>
    <w:qFormat/>
    <w:rPr>
      <w:color w:val="000000"/>
      <w:sz w:val="20"/>
    </w:rPr>
  </w:style>
  <w:style w:type="character" w:styleId="1133" w:customStyle="1">
    <w:name w:val="_Style 313"/>
    <w:qFormat/>
    <w:rPr>
      <w:b/>
      <w:i/>
      <w:sz w:val="21"/>
    </w:rPr>
  </w:style>
  <w:style w:type="character" w:styleId="1134" w:customStyle="1">
    <w:name w:val="表格文字（两侧对齐） Char Char"/>
    <w:qFormat/>
    <w:rPr>
      <w:sz w:val="20"/>
    </w:rPr>
  </w:style>
  <w:style w:type="character" w:styleId="1135" w:customStyle="1">
    <w:name w:val="Plain Text Char"/>
    <w:link w:val="1136"/>
    <w:qFormat/>
    <w:rPr>
      <w:rFonts w:ascii="宋体" w:hAnsi="Courier New" w:eastAsia="楷体_GB2312"/>
      <w:sz w:val="26"/>
    </w:rPr>
  </w:style>
  <w:style w:type="paragraph" w:styleId="1136" w:customStyle="1">
    <w:name w:val="纯文本1"/>
    <w:basedOn w:val="1002"/>
    <w:link w:val="1135"/>
    <w:qFormat/>
    <w:pPr>
      <w:ind w:left="0"/>
      <w:widowControl w:val="off"/>
    </w:pPr>
    <w:rPr>
      <w:rFonts w:ascii="宋体" w:hAnsi="Courier New" w:eastAsia="楷体_GB2312"/>
      <w:sz w:val="26"/>
      <w:lang w:val="zh-CN"/>
    </w:rPr>
  </w:style>
  <w:style w:type="character" w:styleId="1137" w:customStyle="1">
    <w:name w:val="H 4 Char"/>
    <w:qFormat/>
    <w:rPr>
      <w:b/>
      <w:sz w:val="20"/>
    </w:rPr>
  </w:style>
  <w:style w:type="character" w:styleId="1138" w:customStyle="1">
    <w:name w:val="标准文本 Char"/>
    <w:qFormat/>
    <w:rPr>
      <w:sz w:val="20"/>
    </w:rPr>
  </w:style>
  <w:style w:type="character" w:styleId="1139" w:customStyle="1">
    <w:name w:val="18h1"/>
    <w:qFormat/>
    <w:rPr>
      <w:color w:val="3b3b3b"/>
      <w:sz w:val="20"/>
    </w:rPr>
  </w:style>
  <w:style w:type="character" w:styleId="1140" w:customStyle="1">
    <w:name w:val="正文文本缩进 3 Char1"/>
    <w:qFormat/>
    <w:rPr>
      <w:sz w:val="20"/>
    </w:rPr>
  </w:style>
  <w:style w:type="character" w:styleId="1141" w:customStyle="1">
    <w:name w:val="标题 1 Char1"/>
    <w:qFormat/>
    <w:rPr>
      <w:b/>
      <w:sz w:val="20"/>
    </w:rPr>
  </w:style>
  <w:style w:type="character" w:styleId="1142" w:customStyle="1">
    <w:name w:val="apple-style-span"/>
    <w:qFormat/>
    <w:rPr>
      <w:sz w:val="20"/>
    </w:rPr>
  </w:style>
  <w:style w:type="character" w:styleId="1143" w:customStyle="1">
    <w:name w:val="列表框1 Char Char"/>
    <w:qFormat/>
    <w:rPr>
      <w:sz w:val="20"/>
    </w:rPr>
  </w:style>
  <w:style w:type="character" w:styleId="1144" w:customStyle="1">
    <w:name w:val="批注主题 字符"/>
    <w:semiHidden/>
    <w:qFormat/>
    <w:rPr>
      <w:b/>
      <w:sz w:val="20"/>
    </w:rPr>
  </w:style>
  <w:style w:type="character" w:styleId="1145" w:customStyle="1">
    <w:name w:val="页脚 Char"/>
    <w:qFormat/>
    <w:rPr>
      <w:sz w:val="20"/>
    </w:rPr>
  </w:style>
  <w:style w:type="character" w:styleId="1146" w:customStyle="1">
    <w:name w:val="列出段落 Char"/>
    <w:qFormat/>
    <w:rPr>
      <w:sz w:val="20"/>
    </w:rPr>
  </w:style>
  <w:style w:type="character" w:styleId="1147" w:customStyle="1">
    <w:name w:val="正文文本 3 Char1"/>
    <w:semiHidden/>
    <w:qFormat/>
    <w:rPr>
      <w:sz w:val="20"/>
    </w:rPr>
  </w:style>
  <w:style w:type="character" w:styleId="1148" w:customStyle="1">
    <w:name w:val="尾注文本 Char"/>
    <w:qFormat/>
    <w:rPr>
      <w:sz w:val="20"/>
    </w:rPr>
  </w:style>
  <w:style w:type="character" w:styleId="1149" w:customStyle="1">
    <w:name w:val="正文文本 3 Char"/>
    <w:qFormat/>
    <w:rPr>
      <w:sz w:val="20"/>
    </w:rPr>
  </w:style>
  <w:style w:type="character" w:styleId="1150" w:customStyle="1">
    <w:name w:val="批注框文本 Char1"/>
    <w:semiHidden/>
    <w:qFormat/>
    <w:rPr>
      <w:sz w:val="20"/>
    </w:rPr>
  </w:style>
  <w:style w:type="character" w:styleId="1151" w:customStyle="1">
    <w:name w:val="H 3 Char"/>
    <w:qFormat/>
    <w:rPr>
      <w:b/>
      <w:sz w:val="20"/>
    </w:rPr>
  </w:style>
  <w:style w:type="character" w:styleId="1152" w:customStyle="1">
    <w:name w:val="apple-converted-space"/>
    <w:qFormat/>
    <w:rPr>
      <w:sz w:val="20"/>
    </w:rPr>
  </w:style>
  <w:style w:type="character" w:styleId="1153" w:customStyle="1">
    <w:name w:val="正文文本 Char1"/>
    <w:semiHidden/>
    <w:qFormat/>
    <w:rPr>
      <w:sz w:val="20"/>
    </w:rPr>
  </w:style>
  <w:style w:type="character" w:styleId="1154" w:customStyle="1">
    <w:name w:val="标题 7 Char1"/>
    <w:semiHidden/>
    <w:qFormat/>
    <w:rPr>
      <w:b/>
      <w:sz w:val="20"/>
    </w:rPr>
  </w:style>
  <w:style w:type="character" w:styleId="1155" w:customStyle="1">
    <w:name w:val="_Style 376"/>
    <w:qFormat/>
    <w:rPr>
      <w:b/>
      <w:color w:val="auto"/>
      <w:sz w:val="21"/>
    </w:rPr>
  </w:style>
  <w:style w:type="character" w:styleId="1156" w:customStyle="1">
    <w:name w:val="批注主题 Char"/>
    <w:qFormat/>
    <w:rPr>
      <w:b/>
      <w:sz w:val="20"/>
    </w:rPr>
  </w:style>
  <w:style w:type="character" w:styleId="1157" w:customStyle="1">
    <w:name w:val="表格 Char"/>
    <w:qFormat/>
    <w:rPr>
      <w:color w:val="000000"/>
      <w:sz w:val="20"/>
    </w:rPr>
  </w:style>
  <w:style w:type="character" w:styleId="1158" w:customStyle="1">
    <w:name w:val="正文文本缩进 2 Char1"/>
    <w:semiHidden/>
    <w:qFormat/>
    <w:rPr>
      <w:sz w:val="20"/>
    </w:rPr>
  </w:style>
  <w:style w:type="character" w:styleId="1159" w:customStyle="1">
    <w:name w:val="正文文本 2 Char"/>
    <w:qFormat/>
    <w:rPr>
      <w:sz w:val="20"/>
    </w:rPr>
  </w:style>
  <w:style w:type="character" w:styleId="1160" w:customStyle="1">
    <w:name w:val="para1"/>
    <w:qFormat/>
    <w:rPr>
      <w:sz w:val="20"/>
    </w:rPr>
  </w:style>
  <w:style w:type="character" w:styleId="1161" w:customStyle="1">
    <w:name w:val="标题 8 Char"/>
    <w:qFormat/>
    <w:rPr>
      <w:sz w:val="20"/>
    </w:rPr>
  </w:style>
  <w:style w:type="character" w:styleId="1162" w:customStyle="1">
    <w:name w:val="批注框文本 Char"/>
    <w:qFormat/>
    <w:rPr>
      <w:sz w:val="20"/>
    </w:rPr>
  </w:style>
  <w:style w:type="character" w:styleId="1163" w:customStyle="1">
    <w:name w:val="样式 首行缩进:  2 字符 Char1"/>
    <w:qFormat/>
    <w:rPr>
      <w:sz w:val="20"/>
    </w:rPr>
  </w:style>
  <w:style w:type="character" w:styleId="1164" w:customStyle="1">
    <w:name w:val="Char Char12"/>
    <w:qFormat/>
    <w:rPr>
      <w:sz w:val="20"/>
    </w:rPr>
  </w:style>
  <w:style w:type="character" w:styleId="1165" w:customStyle="1">
    <w:name w:val="_Style 337"/>
    <w:qFormat/>
    <w:rPr>
      <w:color w:val="auto"/>
      <w:sz w:val="21"/>
    </w:rPr>
  </w:style>
  <w:style w:type="character" w:styleId="1166" w:customStyle="1">
    <w:name w:val="批注文字 Char"/>
    <w:qFormat/>
    <w:rPr>
      <w:sz w:val="20"/>
    </w:rPr>
  </w:style>
  <w:style w:type="character" w:styleId="1167" w:customStyle="1">
    <w:name w:val="插图 Char Char"/>
    <w:qFormat/>
    <w:rPr>
      <w:sz w:val="20"/>
    </w:rPr>
  </w:style>
  <w:style w:type="character" w:styleId="1168" w:customStyle="1">
    <w:name w:val="Char Char2"/>
    <w:qFormat/>
    <w:rPr>
      <w:sz w:val="20"/>
    </w:rPr>
  </w:style>
  <w:style w:type="character" w:styleId="1169" w:customStyle="1">
    <w:name w:val="项目符0 Char"/>
    <w:qFormat/>
    <w:rPr>
      <w:sz w:val="20"/>
    </w:rPr>
  </w:style>
  <w:style w:type="character" w:styleId="1170" w:customStyle="1">
    <w:name w:val="页眉 Char"/>
    <w:qFormat/>
    <w:rPr>
      <w:sz w:val="20"/>
    </w:rPr>
  </w:style>
  <w:style w:type="character" w:styleId="1171" w:customStyle="1">
    <w:name w:val="页码1"/>
    <w:qFormat/>
    <w:rPr>
      <w:sz w:val="20"/>
    </w:rPr>
  </w:style>
  <w:style w:type="character" w:styleId="1172" w:customStyle="1">
    <w:name w:val="文档结构图 Char1"/>
    <w:semiHidden/>
    <w:qFormat/>
    <w:rPr>
      <w:sz w:val="20"/>
    </w:rPr>
  </w:style>
  <w:style w:type="character" w:styleId="1173" w:customStyle="1">
    <w:name w:val="HTML 预设格式 Char"/>
    <w:qFormat/>
    <w:rPr>
      <w:sz w:val="20"/>
    </w:rPr>
  </w:style>
  <w:style w:type="character" w:styleId="1174" w:customStyle="1">
    <w:name w:val="应答文本 Char Char"/>
    <w:qFormat/>
    <w:rPr>
      <w:sz w:val="20"/>
    </w:rPr>
  </w:style>
  <w:style w:type="character" w:styleId="1175" w:customStyle="1">
    <w:name w:val="Char Char13"/>
    <w:qFormat/>
    <w:rPr>
      <w:sz w:val="20"/>
    </w:rPr>
  </w:style>
  <w:style w:type="character" w:styleId="1176" w:customStyle="1">
    <w:name w:val="页脚 Char1"/>
    <w:semiHidden/>
    <w:qFormat/>
    <w:rPr>
      <w:sz w:val="20"/>
    </w:rPr>
  </w:style>
  <w:style w:type="character" w:styleId="1177" w:customStyle="1">
    <w:name w:val="表格 Char Char"/>
    <w:qFormat/>
    <w:rPr>
      <w:sz w:val="20"/>
    </w:rPr>
  </w:style>
  <w:style w:type="character" w:styleId="1178" w:customStyle="1">
    <w:name w:val="标题 9 Char"/>
    <w:qFormat/>
    <w:rPr>
      <w:sz w:val="20"/>
    </w:rPr>
  </w:style>
  <w:style w:type="character" w:styleId="1179" w:customStyle="1">
    <w:name w:val="Char Char3"/>
    <w:qFormat/>
    <w:rPr>
      <w:sz w:val="20"/>
    </w:rPr>
  </w:style>
  <w:style w:type="character" w:styleId="1180" w:customStyle="1">
    <w:name w:val="日期 Char1"/>
    <w:qFormat/>
    <w:rPr>
      <w:sz w:val="20"/>
    </w:rPr>
  </w:style>
  <w:style w:type="character" w:styleId="1181" w:customStyle="1">
    <w:name w:val="批注主题 Char1"/>
    <w:semiHidden/>
    <w:qFormat/>
    <w:rPr>
      <w:b/>
      <w:sz w:val="20"/>
    </w:rPr>
  </w:style>
  <w:style w:type="character" w:styleId="1182" w:customStyle="1">
    <w:name w:val="标题 1 Char"/>
    <w:qFormat/>
    <w:rPr>
      <w:b/>
      <w:sz w:val="20"/>
    </w:rPr>
  </w:style>
  <w:style w:type="paragraph" w:styleId="1183" w:customStyle="1">
    <w:name w:val="正文文本缩进 31"/>
    <w:basedOn w:val="1003"/>
    <w:next w:val="1184"/>
    <w:qFormat/>
    <w:pPr>
      <w:ind w:left="1200" w:firstLine="1248"/>
      <w:spacing w:before="120" w:after="0" w:line="22" w:lineRule="atLeast"/>
    </w:pPr>
  </w:style>
  <w:style w:type="paragraph" w:styleId="1184" w:customStyle="1">
    <w:name w:val="样式 正文首行缩进 + 首行缩进:  2 字符5"/>
    <w:next w:val="1185"/>
    <w:qFormat/>
    <w:pPr>
      <w:ind w:left="200" w:firstLine="3784"/>
      <w:spacing w:line="300" w:lineRule="auto"/>
    </w:pPr>
    <w:rPr>
      <w:rFonts w:ascii="Calibri" w:hAnsi="Calibri"/>
    </w:rPr>
  </w:style>
  <w:style w:type="paragraph" w:styleId="1185" w:customStyle="1">
    <w:name w:val="Char2"/>
    <w:basedOn w:val="1003"/>
    <w:next w:val="1186"/>
    <w:qFormat/>
    <w:pPr>
      <w:ind w:left="0" w:firstLine="3584"/>
      <w:spacing w:before="0" w:after="160" w:line="240" w:lineRule="exact"/>
    </w:pPr>
  </w:style>
  <w:style w:type="paragraph" w:styleId="1186" w:customStyle="1">
    <w:name w:val="Bullet"/>
    <w:next w:val="1187"/>
    <w:qFormat/>
    <w:pPr>
      <w:ind w:left="567" w:right="2835" w:firstLine="3584"/>
      <w:spacing w:after="60"/>
    </w:pPr>
    <w:rPr>
      <w:rFonts w:ascii="Calibri" w:hAnsi="Calibri"/>
    </w:rPr>
  </w:style>
  <w:style w:type="paragraph" w:styleId="1187" w:customStyle="1">
    <w:name w:val="Char Char Char Char"/>
    <w:next w:val="1188"/>
    <w:qFormat/>
    <w:pPr>
      <w:ind w:firstLine="10"/>
      <w:spacing w:line="360" w:lineRule="auto"/>
      <w:shd w:val="clear" w:color="000000" w:fill="000080"/>
    </w:pPr>
    <w:rPr>
      <w:rFonts w:ascii="Calibri" w:hAnsi="Calibri"/>
    </w:rPr>
  </w:style>
  <w:style w:type="paragraph" w:styleId="1188" w:customStyle="1">
    <w:name w:val="杨昂超式样黑体主"/>
    <w:basedOn w:val="1003"/>
    <w:next w:val="1189"/>
    <w:qFormat/>
    <w:pPr>
      <w:ind w:left="0" w:firstLine="4608"/>
      <w:spacing w:before="0" w:after="0" w:line="240" w:lineRule="auto"/>
    </w:pPr>
  </w:style>
  <w:style w:type="paragraph" w:styleId="1189" w:customStyle="1">
    <w:name w:val="Char Char Char Char Char Char1 Char Char Char Char Char Char Char Char Char Char"/>
    <w:basedOn w:val="1003"/>
    <w:next w:val="1190"/>
    <w:qFormat/>
    <w:pPr>
      <w:ind w:left="0" w:firstLine="2560"/>
      <w:spacing w:before="0" w:after="0" w:line="240" w:lineRule="auto"/>
    </w:pPr>
  </w:style>
  <w:style w:type="paragraph" w:styleId="1190" w:customStyle="1">
    <w:name w:val="目录1"/>
    <w:basedOn w:val="1003"/>
    <w:next w:val="1002"/>
    <w:qFormat/>
    <w:pPr>
      <w:ind w:left="0" w:firstLine="7168"/>
      <w:spacing w:before="0" w:after="136" w:line="289" w:lineRule="atLeast"/>
    </w:pPr>
  </w:style>
  <w:style w:type="paragraph" w:styleId="1191" w:customStyle="1">
    <w:name w:val="插图"/>
    <w:next w:val="1002"/>
    <w:qFormat/>
    <w:pPr>
      <w:ind w:firstLine="4608"/>
      <w:jc w:val="center"/>
    </w:pPr>
    <w:rPr>
      <w:rFonts w:ascii="Calibri" w:hAnsi="Calibri"/>
    </w:rPr>
  </w:style>
  <w:style w:type="paragraph" w:styleId="1192" w:customStyle="1">
    <w:name w:val="正文符号4"/>
    <w:basedOn w:val="1003"/>
    <w:next w:val="1193"/>
    <w:qFormat/>
    <w:pPr>
      <w:ind w:left="0" w:firstLine="5632"/>
      <w:spacing w:before="0" w:after="0" w:line="240" w:lineRule="auto"/>
    </w:pPr>
  </w:style>
  <w:style w:type="paragraph" w:styleId="1193" w:customStyle="1">
    <w:name w:val="样式 加粗 居中"/>
    <w:basedOn w:val="1003"/>
    <w:next w:val="1194"/>
    <w:qFormat/>
    <w:pPr>
      <w:ind w:left="0" w:firstLine="2560"/>
      <w:jc w:val="center"/>
      <w:spacing w:before="0" w:after="0" w:line="360" w:lineRule="auto"/>
    </w:pPr>
  </w:style>
  <w:style w:type="paragraph" w:styleId="1194" w:customStyle="1">
    <w:name w:val="_Style 12"/>
    <w:next w:val="1195"/>
    <w:qFormat/>
    <w:pPr>
      <w:ind w:firstLine="14"/>
      <w:spacing w:line="360" w:lineRule="auto"/>
      <w:shd w:val="clear" w:color="000000" w:fill="000080"/>
    </w:pPr>
    <w:rPr>
      <w:rFonts w:ascii="Calibri" w:hAnsi="Calibri"/>
    </w:rPr>
  </w:style>
  <w:style w:type="paragraph" w:styleId="1195" w:customStyle="1">
    <w:name w:val="正文文本缩进1"/>
    <w:basedOn w:val="1003"/>
    <w:next w:val="1196"/>
    <w:qFormat/>
    <w:pPr>
      <w:ind w:left="420" w:firstLine="3584"/>
      <w:spacing w:before="0" w:after="120" w:line="240" w:lineRule="auto"/>
    </w:pPr>
  </w:style>
  <w:style w:type="paragraph" w:styleId="1196" w:customStyle="1">
    <w:name w:val="列表编号 31"/>
    <w:basedOn w:val="1003"/>
    <w:next w:val="1058"/>
    <w:qFormat/>
    <w:pPr>
      <w:ind w:left="1200" w:firstLine="2712"/>
      <w:spacing w:before="0" w:after="0" w:line="360" w:lineRule="auto"/>
    </w:pPr>
  </w:style>
  <w:style w:type="paragraph" w:styleId="1197" w:customStyle="1">
    <w:name w:val="xl70"/>
    <w:basedOn w:val="1003"/>
    <w:next w:val="1056"/>
    <w:qFormat/>
    <w:pPr>
      <w:ind w:left="0" w:firstLine="1024"/>
      <w:spacing w:before="280" w:after="280" w:line="240" w:lineRule="auto"/>
    </w:pPr>
  </w:style>
  <w:style w:type="paragraph" w:styleId="1198" w:customStyle="1">
    <w:name w:val="应答文本"/>
    <w:basedOn w:val="1003"/>
    <w:next w:val="1199"/>
    <w:qFormat/>
    <w:pPr>
      <w:ind w:left="1296" w:firstLine="2112"/>
      <w:spacing w:before="0" w:after="0" w:line="460" w:lineRule="exact"/>
    </w:pPr>
  </w:style>
  <w:style w:type="paragraph" w:styleId="1199" w:customStyle="1">
    <w:name w:val="引文目录1"/>
    <w:basedOn w:val="1003"/>
    <w:next w:val="1002"/>
    <w:qFormat/>
    <w:pPr>
      <w:ind w:left="420" w:firstLine="2560"/>
      <w:jc w:val="center"/>
      <w:spacing w:before="0" w:after="0" w:line="360" w:lineRule="auto"/>
    </w:pPr>
  </w:style>
  <w:style w:type="paragraph" w:styleId="1200" w:customStyle="1">
    <w:name w:val="索引标题1"/>
    <w:basedOn w:val="1003"/>
    <w:next w:val="1201"/>
    <w:qFormat/>
    <w:pPr>
      <w:ind w:left="0" w:firstLine="4608"/>
      <w:jc w:val="center"/>
      <w:spacing w:before="0" w:after="0" w:line="360" w:lineRule="auto"/>
    </w:pPr>
  </w:style>
  <w:style w:type="paragraph" w:styleId="1201" w:customStyle="1">
    <w:name w:val="xl90"/>
    <w:basedOn w:val="1003"/>
    <w:next w:val="1202"/>
    <w:qFormat/>
    <w:pPr>
      <w:ind w:left="0" w:firstLine="3584"/>
      <w:spacing w:before="280" w:after="280" w:line="240" w:lineRule="auto"/>
    </w:pPr>
  </w:style>
  <w:style w:type="paragraph" w:styleId="1202" w:customStyle="1">
    <w:name w:val="列表框1"/>
    <w:next w:val="1199"/>
    <w:qFormat/>
    <w:pPr>
      <w:ind w:firstLine="2048"/>
      <w:spacing w:line="460" w:lineRule="exact"/>
    </w:pPr>
    <w:rPr>
      <w:rFonts w:ascii="Calibri" w:hAnsi="Calibri"/>
    </w:rPr>
  </w:style>
  <w:style w:type="paragraph" w:styleId="1203" w:customStyle="1">
    <w:name w:val="xl28"/>
    <w:basedOn w:val="1003"/>
    <w:next w:val="1204"/>
    <w:qFormat/>
    <w:pPr>
      <w:ind w:left="0" w:firstLine="20"/>
      <w:spacing w:before="280" w:after="280" w:line="240" w:lineRule="auto"/>
      <w:shd w:val="clear" w:color="000000" w:fill="ffffff"/>
    </w:pPr>
  </w:style>
  <w:style w:type="paragraph" w:styleId="1204" w:customStyle="1">
    <w:name w:val="HTML 预设格式1"/>
    <w:basedOn w:val="1003"/>
    <w:next w:val="1205"/>
    <w:qFormat/>
    <w:pPr>
      <w:ind w:left="0" w:firstLine="3584"/>
      <w:spacing w:before="0" w:after="0" w:line="253" w:lineRule="atLeast"/>
    </w:pPr>
  </w:style>
  <w:style w:type="paragraph" w:styleId="1205" w:customStyle="1">
    <w:name w:val="项目符号：一级"/>
    <w:basedOn w:val="1003"/>
    <w:next w:val="1002"/>
    <w:qFormat/>
    <w:pPr>
      <w:ind w:left="425" w:firstLine="1111"/>
      <w:spacing w:before="0" w:after="0" w:line="360" w:lineRule="auto"/>
    </w:pPr>
  </w:style>
  <w:style w:type="paragraph" w:styleId="1206" w:customStyle="1">
    <w:name w:val="四号 居中"/>
    <w:basedOn w:val="1003"/>
    <w:next w:val="1207"/>
    <w:qFormat/>
    <w:pPr>
      <w:ind w:left="0" w:firstLine="6144"/>
      <w:jc w:val="center"/>
      <w:spacing w:before="0" w:after="0" w:line="360" w:lineRule="auto"/>
    </w:pPr>
  </w:style>
  <w:style w:type="paragraph" w:styleId="1207" w:customStyle="1">
    <w:name w:val="Char Char Char Char Char Char1 Char Char Char1 Char Char Char Char Char Char"/>
    <w:basedOn w:val="1003"/>
    <w:next w:val="1208"/>
    <w:qFormat/>
    <w:pPr>
      <w:ind w:left="0" w:firstLine="2560"/>
      <w:spacing w:before="0" w:after="0" w:line="240" w:lineRule="auto"/>
    </w:pPr>
  </w:style>
  <w:style w:type="paragraph" w:styleId="1208" w:customStyle="1">
    <w:name w:val="样式 标题 3 + (西文) 黑体 (中文) 黑体 (符号) 宋体 小四 段前: 5 磅 段后: 5 磅 行距: 1..."/>
    <w:basedOn w:val="1006"/>
    <w:next w:val="1209"/>
    <w:qFormat/>
    <w:pPr>
      <w:ind w:left="1429" w:firstLine="18"/>
      <w:spacing w:before="100" w:after="100" w:line="360" w:lineRule="auto"/>
      <w:outlineLvl w:val="2"/>
    </w:pPr>
  </w:style>
  <w:style w:type="paragraph" w:styleId="1209" w:customStyle="1">
    <w:name w:val="xl22"/>
    <w:basedOn w:val="1003"/>
    <w:next w:val="1210"/>
    <w:qFormat/>
    <w:pPr>
      <w:ind w:left="0" w:firstLine="20"/>
      <w:jc w:val="right"/>
      <w:spacing w:before="280" w:after="280" w:line="240" w:lineRule="auto"/>
      <w:shd w:val="clear" w:color="000000" w:fill="ffffff"/>
    </w:pPr>
  </w:style>
  <w:style w:type="paragraph" w:styleId="1210" w:customStyle="1">
    <w:name w:val="自定义一"/>
    <w:basedOn w:val="1003"/>
    <w:next w:val="1002"/>
    <w:qFormat/>
    <w:pPr>
      <w:ind w:left="0"/>
      <w:spacing w:before="0" w:after="0" w:line="360" w:lineRule="auto"/>
    </w:pPr>
  </w:style>
  <w:style w:type="paragraph" w:styleId="1211" w:customStyle="1">
    <w:name w:val="_Style 224"/>
    <w:next w:val="1212"/>
    <w:semiHidden/>
    <w:qFormat/>
    <w:pPr>
      <w:ind w:firstLine="3584"/>
    </w:pPr>
    <w:rPr>
      <w:rFonts w:ascii="Calibri" w:hAnsi="Calibri"/>
    </w:rPr>
  </w:style>
  <w:style w:type="paragraph" w:styleId="1212" w:customStyle="1">
    <w:name w:val="编号1"/>
    <w:basedOn w:val="1003"/>
    <w:next w:val="1213"/>
    <w:qFormat/>
    <w:pPr>
      <w:ind w:left="360" w:right="210" w:firstLine="2200"/>
      <w:spacing w:before="0" w:after="0" w:line="240" w:lineRule="auto"/>
    </w:pPr>
  </w:style>
  <w:style w:type="paragraph" w:styleId="1213" w:customStyle="1">
    <w:name w:val="图片"/>
    <w:basedOn w:val="1003"/>
    <w:next w:val="1214"/>
    <w:qFormat/>
    <w:pPr>
      <w:ind w:left="-283" w:firstLine="2674"/>
      <w:jc w:val="center"/>
      <w:spacing w:before="0" w:after="0" w:line="360" w:lineRule="auto"/>
    </w:pPr>
  </w:style>
  <w:style w:type="paragraph" w:styleId="1214" w:customStyle="1">
    <w:name w:val="样式 目录 3 + 左侧:  2 字符"/>
    <w:next w:val="1054"/>
    <w:qFormat/>
    <w:pPr>
      <w:ind w:left="400" w:firstLine="5120"/>
      <w:spacing w:line="360" w:lineRule="auto"/>
      <w:widowControl w:val="off"/>
    </w:pPr>
    <w:rPr>
      <w:rFonts w:ascii="Calibri" w:hAnsi="Calibri"/>
    </w:rPr>
  </w:style>
  <w:style w:type="paragraph" w:styleId="1215" w:customStyle="1">
    <w:name w:val="列出段落2"/>
    <w:basedOn w:val="1003"/>
    <w:next w:val="1183"/>
    <w:qFormat/>
    <w:pPr>
      <w:ind w:left="420" w:firstLine="3748"/>
      <w:spacing w:before="0" w:after="0" w:line="240" w:lineRule="auto"/>
    </w:pPr>
  </w:style>
  <w:style w:type="paragraph" w:styleId="1216" w:customStyle="1">
    <w:name w:val="Char Char Char Char Char Char1 Char Char Char1 Char"/>
    <w:basedOn w:val="1003"/>
    <w:next w:val="1192"/>
    <w:qFormat/>
    <w:pPr>
      <w:ind w:left="0" w:firstLine="2560"/>
      <w:spacing w:before="0" w:after="0" w:line="240" w:lineRule="auto"/>
    </w:pPr>
  </w:style>
  <w:style w:type="paragraph" w:styleId="1217" w:customStyle="1">
    <w:name w:val="列出段落11"/>
    <w:basedOn w:val="1003"/>
    <w:next w:val="1218"/>
    <w:qFormat/>
    <w:pPr>
      <w:ind w:left="420" w:firstLine="3748"/>
      <w:spacing w:before="0" w:after="0" w:line="240" w:lineRule="auto"/>
    </w:pPr>
  </w:style>
  <w:style w:type="paragraph" w:styleId="1218" w:customStyle="1">
    <w:name w:val="样式 标题 2 + (西文) 宋体 非加粗 居中"/>
    <w:basedOn w:val="1005"/>
    <w:next w:val="1219"/>
    <w:qFormat/>
    <w:pPr>
      <w:ind w:left="0" w:firstLine="24"/>
      <w:jc w:val="center"/>
      <w:spacing w:line="412" w:lineRule="auto"/>
      <w:outlineLvl w:val="1"/>
    </w:pPr>
  </w:style>
  <w:style w:type="paragraph" w:styleId="1219" w:customStyle="1">
    <w:name w:val="页脚 Char Char"/>
    <w:basedOn w:val="1003"/>
    <w:next w:val="1220"/>
    <w:qFormat/>
    <w:pPr>
      <w:ind w:left="0" w:firstLine="5120"/>
      <w:spacing w:before="0" w:after="0" w:line="240" w:lineRule="auto"/>
    </w:pPr>
  </w:style>
  <w:style w:type="paragraph" w:styleId="1220" w:customStyle="1">
    <w:name w:val="样式 标题 1 + 段前: 16 磅 段后: 16 磅"/>
    <w:basedOn w:val="1004"/>
    <w:next w:val="1221"/>
    <w:qFormat/>
    <w:pPr>
      <w:ind w:left="0" w:firstLine="18"/>
      <w:jc w:val="center"/>
      <w:spacing w:before="120" w:after="0" w:line="360" w:lineRule="auto"/>
      <w:outlineLvl w:val="0"/>
    </w:pPr>
  </w:style>
  <w:style w:type="paragraph" w:styleId="1221" w:customStyle="1">
    <w:name w:val="Char1 Char Char Char Char Char Char"/>
    <w:basedOn w:val="1003"/>
    <w:next w:val="1222"/>
    <w:qFormat/>
    <w:pPr>
      <w:ind w:left="0" w:firstLine="2560"/>
      <w:spacing w:before="0" w:after="0" w:line="240" w:lineRule="auto"/>
    </w:pPr>
  </w:style>
  <w:style w:type="paragraph" w:styleId="1222" w:customStyle="1">
    <w:name w:val="文档标题4"/>
    <w:basedOn w:val="1007"/>
    <w:next w:val="1002"/>
    <w:qFormat/>
    <w:pPr>
      <w:ind w:left="851" w:firstLine="30"/>
      <w:spacing w:after="280" w:line="360" w:lineRule="auto"/>
      <w:outlineLvl w:val="3"/>
    </w:pPr>
  </w:style>
  <w:style w:type="paragraph" w:styleId="1223" w:customStyle="1">
    <w:name w:val="Char Char Char Char Char Char Char Char"/>
    <w:next w:val="1224"/>
    <w:qFormat/>
    <w:pPr>
      <w:ind w:firstLine="14"/>
      <w:jc w:val="both"/>
      <w:shd w:val="clear" w:color="000000" w:fill="000080"/>
      <w:widowControl w:val="off"/>
    </w:pPr>
    <w:rPr>
      <w:rFonts w:ascii="Calibri" w:hAnsi="Calibri"/>
    </w:rPr>
  </w:style>
  <w:style w:type="paragraph" w:styleId="1224" w:customStyle="1">
    <w:name w:val="Char Char Char Char Char Char1 Char Char Char1 Char Char Char Char Char Char Char Char Char Char Char Char Char Char Char"/>
    <w:basedOn w:val="1003"/>
    <w:next w:val="1225"/>
    <w:qFormat/>
    <w:pPr>
      <w:ind w:left="0" w:firstLine="2560"/>
      <w:spacing w:before="0" w:after="0" w:line="240" w:lineRule="auto"/>
    </w:pPr>
  </w:style>
  <w:style w:type="paragraph" w:styleId="1225" w:customStyle="1">
    <w:name w:val="样式1"/>
    <w:basedOn w:val="1003"/>
    <w:next w:val="1226"/>
    <w:qFormat/>
    <w:pPr>
      <w:ind w:left="0" w:firstLine="1536"/>
      <w:spacing w:before="120" w:after="120" w:line="300" w:lineRule="auto"/>
    </w:pPr>
  </w:style>
  <w:style w:type="paragraph" w:styleId="1226" w:customStyle="1">
    <w:name w:val="索引 41"/>
    <w:basedOn w:val="1003"/>
    <w:next w:val="1002"/>
    <w:qFormat/>
    <w:pPr>
      <w:ind w:left="600" w:firstLine="2560"/>
      <w:jc w:val="center"/>
      <w:spacing w:before="0" w:after="0" w:line="360" w:lineRule="auto"/>
    </w:pPr>
  </w:style>
  <w:style w:type="paragraph" w:styleId="1227" w:customStyle="1">
    <w:name w:val="索引 61"/>
    <w:basedOn w:val="1003"/>
    <w:next w:val="1002"/>
    <w:qFormat/>
    <w:pPr>
      <w:ind w:left="1000" w:firstLine="2560"/>
      <w:jc w:val="center"/>
      <w:spacing w:before="0" w:after="0" w:line="360" w:lineRule="auto"/>
    </w:pPr>
  </w:style>
  <w:style w:type="paragraph" w:styleId="1228" w:customStyle="1">
    <w:name w:val="图表"/>
    <w:basedOn w:val="1003"/>
    <w:next w:val="1229"/>
    <w:qFormat/>
    <w:pPr>
      <w:ind w:left="0" w:firstLine="2048"/>
      <w:jc w:val="center"/>
      <w:spacing w:before="0" w:after="0" w:line="240" w:lineRule="auto"/>
    </w:pPr>
  </w:style>
  <w:style w:type="paragraph" w:styleId="1229" w:customStyle="1">
    <w:name w:val="reader-word-layer"/>
    <w:basedOn w:val="1003"/>
    <w:next w:val="1230"/>
    <w:qFormat/>
    <w:pPr>
      <w:ind w:left="0" w:firstLine="1024"/>
      <w:spacing w:before="280" w:after="280" w:line="240" w:lineRule="auto"/>
    </w:pPr>
  </w:style>
  <w:style w:type="paragraph" w:styleId="1230" w:customStyle="1">
    <w:name w:val="样式 加粗 居中1"/>
    <w:next w:val="1231"/>
    <w:qFormat/>
    <w:pPr>
      <w:ind w:firstLine="2560"/>
      <w:jc w:val="center"/>
    </w:pPr>
    <w:rPr>
      <w:rFonts w:ascii="Calibri" w:hAnsi="Calibri"/>
    </w:rPr>
  </w:style>
  <w:style w:type="paragraph" w:styleId="1231" w:customStyle="1">
    <w:name w:val="xl65"/>
    <w:basedOn w:val="1003"/>
    <w:next w:val="1232"/>
    <w:qFormat/>
    <w:pPr>
      <w:ind w:left="0" w:firstLine="5120"/>
      <w:spacing w:before="280" w:after="280" w:line="240" w:lineRule="auto"/>
    </w:pPr>
  </w:style>
  <w:style w:type="paragraph" w:styleId="1232" w:customStyle="1">
    <w:name w:val="节标题"/>
    <w:basedOn w:val="1003"/>
    <w:next w:val="1233"/>
    <w:qFormat/>
    <w:pPr>
      <w:ind w:left="0" w:firstLine="5120"/>
      <w:jc w:val="center"/>
      <w:spacing w:before="0" w:after="0" w:line="289" w:lineRule="atLeast"/>
    </w:pPr>
  </w:style>
  <w:style w:type="paragraph" w:styleId="1233" w:customStyle="1">
    <w:name w:val="文档标题6"/>
    <w:basedOn w:val="1009"/>
    <w:next w:val="1002"/>
    <w:qFormat/>
    <w:pPr>
      <w:ind w:left="1134" w:firstLine="20"/>
      <w:spacing w:before="280" w:after="280" w:line="360" w:lineRule="auto"/>
      <w:outlineLvl w:val="5"/>
    </w:pPr>
  </w:style>
  <w:style w:type="paragraph" w:styleId="1234" w:customStyle="1">
    <w:name w:val="标书正文"/>
    <w:basedOn w:val="1003"/>
    <w:next w:val="1235"/>
    <w:qFormat/>
    <w:pPr>
      <w:ind w:left="440" w:right="100" w:firstLine="2760"/>
      <w:spacing w:before="0" w:after="0" w:line="360" w:lineRule="auto"/>
    </w:pPr>
  </w:style>
  <w:style w:type="paragraph" w:styleId="1235" w:customStyle="1">
    <w:name w:val="xl67"/>
    <w:basedOn w:val="1003"/>
    <w:next w:val="1227"/>
    <w:qFormat/>
    <w:pPr>
      <w:ind w:left="0" w:firstLine="5120"/>
      <w:spacing w:before="280" w:after="280" w:line="240" w:lineRule="auto"/>
    </w:pPr>
  </w:style>
  <w:style w:type="paragraph" w:styleId="1236" w:customStyle="1">
    <w:name w:val="表内文字"/>
    <w:basedOn w:val="1003"/>
    <w:next w:val="1043"/>
    <w:qFormat/>
    <w:pPr>
      <w:ind w:left="0" w:firstLine="7680"/>
      <w:jc w:val="center"/>
      <w:spacing w:before="50" w:after="50" w:line="240" w:lineRule="auto"/>
    </w:pPr>
  </w:style>
  <w:style w:type="paragraph" w:styleId="1237" w:customStyle="1">
    <w:name w:val="Item Step in Table"/>
    <w:next w:val="1238"/>
    <w:qFormat/>
    <w:pPr>
      <w:ind w:left="397" w:firstLine="3699"/>
      <w:jc w:val="both"/>
      <w:spacing w:before="40" w:after="40"/>
    </w:pPr>
    <w:rPr>
      <w:rFonts w:ascii="Calibri" w:hAnsi="Calibri"/>
    </w:rPr>
  </w:style>
  <w:style w:type="paragraph" w:styleId="1238" w:customStyle="1">
    <w:name w:val="Char Char Char Char Char Char1 Char Char Char Char Char Char"/>
    <w:basedOn w:val="1003"/>
    <w:next w:val="1239"/>
    <w:qFormat/>
    <w:pPr>
      <w:ind w:left="0" w:firstLine="2560"/>
      <w:spacing w:before="0" w:after="0" w:line="240" w:lineRule="auto"/>
    </w:pPr>
  </w:style>
  <w:style w:type="paragraph" w:styleId="1239" w:customStyle="1">
    <w:name w:val="Char Char1"/>
    <w:basedOn w:val="1003"/>
    <w:next w:val="1240"/>
    <w:qFormat/>
    <w:pPr>
      <w:ind w:left="0" w:firstLine="3584"/>
      <w:spacing w:before="0" w:after="160" w:line="240" w:lineRule="exact"/>
    </w:pPr>
  </w:style>
  <w:style w:type="paragraph" w:styleId="1240" w:customStyle="1">
    <w:name w:val="样式 标题 3 + 行距: 1.5 倍行距"/>
    <w:basedOn w:val="1006"/>
    <w:next w:val="1060"/>
    <w:qFormat/>
    <w:pPr>
      <w:ind w:left="200" w:firstLine="18"/>
      <w:spacing w:before="0" w:after="0" w:line="360" w:lineRule="auto"/>
      <w:outlineLvl w:val="2"/>
    </w:pPr>
  </w:style>
  <w:style w:type="paragraph" w:styleId="1241" w:customStyle="1">
    <w:name w:val="Char Char Char Char Char Char1"/>
    <w:basedOn w:val="1003"/>
    <w:next w:val="1242"/>
    <w:qFormat/>
    <w:pPr>
      <w:ind w:left="0" w:firstLine="2560"/>
      <w:spacing w:before="0" w:after="0" w:line="240" w:lineRule="auto"/>
    </w:pPr>
  </w:style>
  <w:style w:type="paragraph" w:styleId="1242" w:customStyle="1">
    <w:name w:val="正文缩进2"/>
    <w:basedOn w:val="1003"/>
    <w:next w:val="1215"/>
    <w:qFormat/>
    <w:pPr>
      <w:ind w:left="420" w:firstLine="1188"/>
      <w:spacing w:before="0" w:after="0" w:line="240" w:lineRule="auto"/>
    </w:pPr>
  </w:style>
  <w:style w:type="paragraph" w:styleId="1243" w:customStyle="1">
    <w:name w:val="索引 31"/>
    <w:basedOn w:val="1003"/>
    <w:next w:val="1002"/>
    <w:qFormat/>
    <w:pPr>
      <w:ind w:left="400" w:firstLine="2560"/>
      <w:jc w:val="center"/>
      <w:spacing w:before="0" w:after="0" w:line="360" w:lineRule="auto"/>
    </w:pPr>
  </w:style>
  <w:style w:type="paragraph" w:styleId="1244" w:customStyle="1">
    <w:name w:val="项目符0"/>
    <w:basedOn w:val="1003"/>
    <w:next w:val="1245"/>
    <w:qFormat/>
    <w:pPr>
      <w:ind w:left="300" w:right="57" w:firstLine="2760"/>
      <w:spacing w:before="0" w:after="0" w:line="300" w:lineRule="auto"/>
    </w:pPr>
  </w:style>
  <w:style w:type="paragraph" w:styleId="1245" w:customStyle="1">
    <w:name w:val="宏文本1"/>
    <w:next w:val="1237"/>
    <w:qFormat/>
    <w:pPr>
      <w:ind w:firstLine="5632"/>
      <w:widowControl w:val="off"/>
    </w:pPr>
    <w:rPr>
      <w:rFonts w:ascii="Calibri" w:hAnsi="Calibri"/>
    </w:rPr>
  </w:style>
  <w:style w:type="paragraph" w:styleId="1246" w:customStyle="1">
    <w:name w:val="xl81"/>
    <w:basedOn w:val="1003"/>
    <w:next w:val="1247"/>
    <w:qFormat/>
    <w:pPr>
      <w:ind w:left="0" w:firstLine="5120"/>
      <w:spacing w:before="280" w:after="280" w:line="240" w:lineRule="auto"/>
    </w:pPr>
  </w:style>
  <w:style w:type="paragraph" w:styleId="1247" w:customStyle="1">
    <w:name w:val="xl25"/>
    <w:basedOn w:val="1003"/>
    <w:next w:val="1248"/>
    <w:qFormat/>
    <w:pPr>
      <w:ind w:left="0" w:firstLine="14"/>
      <w:spacing w:before="280" w:after="280" w:line="240" w:lineRule="auto"/>
      <w:shd w:val="clear" w:color="000000" w:fill="ffffff"/>
    </w:pPr>
  </w:style>
  <w:style w:type="paragraph" w:styleId="1248" w:customStyle="1">
    <w:name w:val="普通(网站)1"/>
    <w:basedOn w:val="1003"/>
    <w:next w:val="1249"/>
    <w:qFormat/>
    <w:pPr>
      <w:ind w:left="200" w:firstLine="1224"/>
      <w:spacing w:before="280" w:after="280" w:line="240" w:lineRule="auto"/>
    </w:pPr>
  </w:style>
  <w:style w:type="paragraph" w:styleId="1249" w:customStyle="1">
    <w:name w:val="xl27"/>
    <w:basedOn w:val="1003"/>
    <w:next w:val="1250"/>
    <w:qFormat/>
    <w:pPr>
      <w:ind w:left="0" w:firstLine="20"/>
      <w:spacing w:before="280" w:after="280" w:line="240" w:lineRule="auto"/>
      <w:shd w:val="clear" w:color="000000" w:fill="ffffff"/>
    </w:pPr>
  </w:style>
  <w:style w:type="paragraph" w:styleId="1250" w:customStyle="1">
    <w:name w:val="表格文字图表文字"/>
    <w:basedOn w:val="1003"/>
    <w:next w:val="1251"/>
    <w:qFormat/>
    <w:pPr>
      <w:ind w:left="0" w:firstLine="3584"/>
      <w:jc w:val="center"/>
      <w:spacing w:before="0" w:after="0" w:line="240" w:lineRule="auto"/>
    </w:pPr>
  </w:style>
  <w:style w:type="paragraph" w:styleId="1251" w:customStyle="1">
    <w:name w:val="样式 目录 3 + 左侧:  2 字符1"/>
    <w:next w:val="1252"/>
    <w:qFormat/>
    <w:pPr>
      <w:ind w:left="960" w:firstLine="5120"/>
      <w:spacing w:line="360" w:lineRule="auto"/>
      <w:widowControl w:val="off"/>
    </w:pPr>
    <w:rPr>
      <w:rFonts w:ascii="Calibri" w:hAnsi="Calibri"/>
    </w:rPr>
  </w:style>
  <w:style w:type="paragraph" w:styleId="1252" w:customStyle="1">
    <w:name w:val="文档正文"/>
    <w:basedOn w:val="1003"/>
    <w:next w:val="1253"/>
    <w:qFormat/>
    <w:pPr>
      <w:ind w:left="567" w:firstLine="3639"/>
      <w:spacing w:before="0" w:after="0" w:line="480" w:lineRule="atLeast"/>
    </w:pPr>
  </w:style>
  <w:style w:type="paragraph" w:styleId="1253" w:customStyle="1">
    <w:name w:val="列表框2"/>
    <w:next w:val="1254"/>
    <w:qFormat/>
    <w:pPr>
      <w:ind w:firstLine="2048"/>
      <w:spacing w:line="460" w:lineRule="exact"/>
    </w:pPr>
    <w:rPr>
      <w:rFonts w:ascii="Calibri" w:hAnsi="Calibri"/>
    </w:rPr>
  </w:style>
  <w:style w:type="paragraph" w:styleId="1254" w:customStyle="1">
    <w:name w:val="font10"/>
    <w:basedOn w:val="1003"/>
    <w:next w:val="1034"/>
    <w:qFormat/>
    <w:pPr>
      <w:ind w:left="0" w:firstLine="3584"/>
      <w:spacing w:before="280" w:after="280" w:line="240" w:lineRule="auto"/>
    </w:pPr>
  </w:style>
  <w:style w:type="paragraph" w:styleId="1255" w:customStyle="1">
    <w:name w:val="Char1 Char Char"/>
    <w:basedOn w:val="1003"/>
    <w:next w:val="1040"/>
    <w:qFormat/>
    <w:pPr>
      <w:ind w:left="0" w:firstLine="2560"/>
      <w:spacing w:before="0" w:after="0" w:line="240" w:lineRule="auto"/>
    </w:pPr>
  </w:style>
  <w:style w:type="paragraph" w:styleId="1256">
    <w:name w:val="Intense Quote"/>
    <w:next w:val="1002"/>
    <w:qFormat/>
    <w:pPr>
      <w:ind w:left="3766" w:right="950"/>
      <w:jc w:val="center"/>
      <w:spacing w:before="360" w:after="360"/>
    </w:pPr>
    <w:rPr>
      <w:rFonts w:ascii="Calibri" w:hAnsi="Calibri"/>
      <w:i/>
    </w:rPr>
  </w:style>
  <w:style w:type="paragraph" w:styleId="1257" w:customStyle="1">
    <w:name w:val="列表编号 21"/>
    <w:basedOn w:val="1003"/>
    <w:next w:val="1258"/>
    <w:qFormat/>
    <w:pPr>
      <w:ind w:left="0" w:firstLine="2560"/>
      <w:spacing w:before="0" w:after="0" w:line="360" w:lineRule="auto"/>
    </w:pPr>
  </w:style>
  <w:style w:type="paragraph" w:styleId="1258" w:customStyle="1">
    <w:name w:val="正文文本 21"/>
    <w:basedOn w:val="1003"/>
    <w:next w:val="1211"/>
    <w:qFormat/>
    <w:pPr>
      <w:ind w:left="0" w:firstLine="2560"/>
      <w:jc w:val="center"/>
      <w:spacing w:before="0" w:after="120" w:line="480" w:lineRule="auto"/>
    </w:pPr>
  </w:style>
  <w:style w:type="paragraph" w:styleId="1259" w:customStyle="1">
    <w:name w:val="font8"/>
    <w:basedOn w:val="1003"/>
    <w:next w:val="1260"/>
    <w:qFormat/>
    <w:pPr>
      <w:ind w:left="0" w:firstLine="2048"/>
      <w:spacing w:before="280" w:after="280" w:line="240" w:lineRule="auto"/>
    </w:pPr>
  </w:style>
  <w:style w:type="paragraph" w:styleId="1260" w:customStyle="1">
    <w:name w:val="Default"/>
    <w:next w:val="1036"/>
    <w:qFormat/>
    <w:pPr>
      <w:ind w:firstLine="5120"/>
      <w:widowControl w:val="off"/>
    </w:pPr>
    <w:rPr>
      <w:rFonts w:ascii="Calibri" w:hAnsi="Calibri"/>
    </w:rPr>
  </w:style>
  <w:style w:type="paragraph" w:styleId="1261" w:customStyle="1">
    <w:name w:val="小节标题"/>
    <w:basedOn w:val="1003"/>
    <w:next w:val="1002"/>
    <w:qFormat/>
    <w:pPr>
      <w:ind w:left="0" w:firstLine="7168"/>
      <w:spacing w:before="175" w:after="102" w:line="351" w:lineRule="atLeast"/>
    </w:pPr>
  </w:style>
  <w:style w:type="paragraph" w:styleId="1262" w:customStyle="1">
    <w:name w:val="图1"/>
    <w:basedOn w:val="1003"/>
    <w:next w:val="1002"/>
    <w:qFormat/>
    <w:pPr>
      <w:ind w:left="1105" w:firstLine="2580"/>
      <w:jc w:val="center"/>
      <w:spacing w:before="0" w:after="0" w:line="360" w:lineRule="auto"/>
    </w:pPr>
  </w:style>
  <w:style w:type="paragraph" w:styleId="1263" w:customStyle="1">
    <w:name w:val="Char Char Char Char Char Char1 Char Char Char1 Char Char Char Char Char Char Char Char Char Char Char Char Char Char Char Char"/>
    <w:basedOn w:val="1003"/>
    <w:next w:val="1264"/>
    <w:qFormat/>
    <w:pPr>
      <w:ind w:left="0" w:firstLine="2560"/>
      <w:spacing w:before="0" w:after="0" w:line="240" w:lineRule="auto"/>
    </w:pPr>
  </w:style>
  <w:style w:type="paragraph" w:styleId="1264" w:customStyle="1">
    <w:name w:val="1正文"/>
    <w:basedOn w:val="1003"/>
    <w:next w:val="1265"/>
    <w:qFormat/>
    <w:pPr>
      <w:ind w:left="480" w:firstLine="2784"/>
      <w:spacing w:before="0" w:after="0" w:line="300" w:lineRule="auto"/>
    </w:pPr>
  </w:style>
  <w:style w:type="paragraph" w:styleId="1265" w:customStyle="1">
    <w:name w:val="目录2"/>
    <w:basedOn w:val="1003"/>
    <w:next w:val="1002"/>
    <w:qFormat/>
    <w:pPr>
      <w:ind w:left="209" w:firstLine="5329"/>
      <w:spacing w:before="0" w:after="0" w:line="317" w:lineRule="atLeast"/>
    </w:pPr>
  </w:style>
  <w:style w:type="paragraph" w:styleId="1266" w:customStyle="1">
    <w:name w:val="批注主题1"/>
    <w:next w:val="1002"/>
    <w:qFormat/>
    <w:pPr>
      <w:ind w:left="200" w:firstLine="4808"/>
      <w:spacing w:line="360" w:lineRule="auto"/>
    </w:pPr>
    <w:rPr>
      <w:rFonts w:ascii="Calibri" w:hAnsi="Calibri"/>
    </w:rPr>
  </w:style>
  <w:style w:type="paragraph" w:styleId="1267" w:customStyle="1">
    <w:name w:val="xl66"/>
    <w:basedOn w:val="1003"/>
    <w:next w:val="1268"/>
    <w:qFormat/>
    <w:pPr>
      <w:ind w:left="0" w:firstLine="3584"/>
      <w:spacing w:before="280" w:after="280" w:line="240" w:lineRule="auto"/>
    </w:pPr>
  </w:style>
  <w:style w:type="paragraph" w:styleId="1268" w:customStyle="1">
    <w:name w:val="表格文字（居中）"/>
    <w:basedOn w:val="1003"/>
    <w:next w:val="1269"/>
    <w:qFormat/>
    <w:pPr>
      <w:ind w:left="0" w:firstLine="2560"/>
      <w:jc w:val="center"/>
      <w:spacing w:before="0" w:after="0" w:line="360" w:lineRule="auto"/>
    </w:pPr>
  </w:style>
  <w:style w:type="paragraph" w:styleId="1269" w:customStyle="1">
    <w:name w:val="style16"/>
    <w:basedOn w:val="1003"/>
    <w:next w:val="1270"/>
    <w:qFormat/>
    <w:pPr>
      <w:ind w:left="0" w:firstLine="2048"/>
      <w:spacing w:before="280" w:after="280" w:line="240" w:lineRule="auto"/>
    </w:pPr>
  </w:style>
  <w:style w:type="paragraph" w:styleId="1270" w:customStyle="1">
    <w:name w:val="font6"/>
    <w:basedOn w:val="1003"/>
    <w:next w:val="1271"/>
    <w:qFormat/>
    <w:pPr>
      <w:ind w:left="0" w:firstLine="5120"/>
      <w:spacing w:before="280" w:after="280" w:line="240" w:lineRule="auto"/>
    </w:pPr>
  </w:style>
  <w:style w:type="paragraph" w:styleId="1271" w:customStyle="1">
    <w:name w:val="正文首行缩进 21"/>
    <w:next w:val="1272"/>
    <w:qFormat/>
    <w:pPr>
      <w:ind w:left="200" w:firstLine="3784"/>
      <w:jc w:val="center"/>
      <w:spacing w:after="120" w:line="360" w:lineRule="auto"/>
    </w:pPr>
    <w:rPr>
      <w:rFonts w:ascii="Calibri" w:hAnsi="Calibri"/>
    </w:rPr>
  </w:style>
  <w:style w:type="paragraph" w:styleId="1272" w:customStyle="1">
    <w:name w:val="Body"/>
    <w:next w:val="1273"/>
    <w:qFormat/>
    <w:pPr>
      <w:ind w:left="567" w:right="2835" w:firstLine="3584"/>
      <w:spacing w:after="60"/>
    </w:pPr>
    <w:rPr>
      <w:rFonts w:ascii="Calibri" w:hAnsi="Calibri"/>
    </w:rPr>
  </w:style>
  <w:style w:type="paragraph" w:styleId="1273" w:customStyle="1">
    <w:name w:val="索引 91"/>
    <w:basedOn w:val="1003"/>
    <w:next w:val="1002"/>
    <w:qFormat/>
    <w:pPr>
      <w:ind w:left="1600" w:firstLine="2560"/>
      <w:jc w:val="center"/>
      <w:spacing w:before="0" w:after="0" w:line="360" w:lineRule="auto"/>
    </w:pPr>
  </w:style>
  <w:style w:type="paragraph" w:styleId="1274" w:customStyle="1">
    <w:name w:val="图片0"/>
    <w:basedOn w:val="1003"/>
    <w:next w:val="1049"/>
    <w:qFormat/>
    <w:pPr>
      <w:ind w:left="-161" w:firstLine="1187"/>
      <w:spacing w:before="0" w:after="0" w:line="276" w:lineRule="auto"/>
    </w:pPr>
  </w:style>
  <w:style w:type="paragraph" w:styleId="1275" w:customStyle="1">
    <w:name w:val="正文段"/>
    <w:basedOn w:val="1003"/>
    <w:next w:val="1266"/>
    <w:qFormat/>
    <w:pPr>
      <w:ind w:left="454" w:firstLine="1222"/>
      <w:spacing w:before="0" w:after="240" w:line="240" w:lineRule="atLeast"/>
    </w:pPr>
  </w:style>
  <w:style w:type="paragraph" w:styleId="1276" w:customStyle="1">
    <w:name w:val="三号 居中"/>
    <w:basedOn w:val="1003"/>
    <w:next w:val="1277"/>
    <w:qFormat/>
    <w:pPr>
      <w:ind w:left="0" w:firstLine="6144"/>
      <w:jc w:val="center"/>
      <w:spacing w:before="0" w:after="0" w:line="360" w:lineRule="auto"/>
    </w:pPr>
  </w:style>
  <w:style w:type="paragraph" w:styleId="1277" w:customStyle="1">
    <w:name w:val="列出段落1"/>
    <w:basedOn w:val="1003"/>
    <w:next w:val="1278"/>
    <w:qFormat/>
    <w:pPr>
      <w:ind w:left="420" w:firstLine="3748"/>
      <w:spacing w:before="0" w:after="0" w:line="240" w:lineRule="auto"/>
    </w:pPr>
  </w:style>
  <w:style w:type="paragraph" w:styleId="1278" w:customStyle="1">
    <w:name w:val="Char Char Char Char Char Char1 Char Char Char1 Char Char Char"/>
    <w:basedOn w:val="1003"/>
    <w:next w:val="1216"/>
    <w:qFormat/>
    <w:pPr>
      <w:ind w:left="0" w:firstLine="2560"/>
      <w:spacing w:before="0" w:after="0" w:line="240" w:lineRule="auto"/>
    </w:pPr>
  </w:style>
  <w:style w:type="paragraph" w:styleId="1279" w:customStyle="1">
    <w:name w:val="样式 标题 3 + (中文) 黑体 小四 非加粗 段前: 7.8 磅 段后: 0 磅 行距: 固定值 20 磅"/>
    <w:basedOn w:val="1006"/>
    <w:next w:val="1234"/>
    <w:qFormat/>
    <w:pPr>
      <w:ind w:left="0"/>
      <w:spacing w:before="0" w:after="0" w:line="400" w:lineRule="exact"/>
      <w:outlineLvl w:val="2"/>
    </w:pPr>
  </w:style>
  <w:style w:type="paragraph" w:styleId="1280" w:customStyle="1">
    <w:name w:val="a2"/>
    <w:basedOn w:val="1003"/>
    <w:next w:val="1041"/>
    <w:qFormat/>
    <w:pPr>
      <w:ind w:left="0" w:firstLine="1024"/>
      <w:spacing w:before="280" w:after="280" w:line="240" w:lineRule="auto"/>
    </w:pPr>
  </w:style>
  <w:style w:type="paragraph" w:styleId="1281" w:customStyle="1">
    <w:name w:val="需求文档正文样式"/>
    <w:basedOn w:val="1003"/>
    <w:next w:val="1282"/>
    <w:qFormat/>
    <w:pPr>
      <w:ind w:left="437" w:firstLine="2741"/>
      <w:spacing w:before="0" w:after="0" w:line="360" w:lineRule="auto"/>
    </w:pPr>
  </w:style>
  <w:style w:type="paragraph" w:styleId="1282" w:customStyle="1">
    <w:name w:val="xl74"/>
    <w:basedOn w:val="1003"/>
    <w:next w:val="1283"/>
    <w:qFormat/>
    <w:pPr>
      <w:ind w:left="0" w:firstLine="16"/>
      <w:jc w:val="center"/>
      <w:spacing w:before="280" w:after="280" w:line="240" w:lineRule="auto"/>
      <w:shd w:val="clear" w:color="000000" w:fill="538dd5"/>
    </w:pPr>
  </w:style>
  <w:style w:type="paragraph" w:styleId="1283" w:customStyle="1">
    <w:name w:val="xl88"/>
    <w:basedOn w:val="1003"/>
    <w:next w:val="1197"/>
    <w:qFormat/>
    <w:pPr>
      <w:ind w:left="0" w:firstLine="5120"/>
      <w:spacing w:before="280" w:after="280" w:line="240" w:lineRule="auto"/>
    </w:pPr>
  </w:style>
  <w:style w:type="paragraph" w:styleId="1284" w:customStyle="1">
    <w:name w:val="afont"/>
    <w:basedOn w:val="1003"/>
    <w:next w:val="1027"/>
    <w:qFormat/>
    <w:pPr>
      <w:ind w:left="0" w:firstLine="2048"/>
      <w:spacing w:before="100" w:after="100" w:line="285" w:lineRule="atLeast"/>
    </w:pPr>
  </w:style>
  <w:style w:type="paragraph" w:styleId="1285" w:customStyle="1">
    <w:name w:val="日期1"/>
    <w:basedOn w:val="1003"/>
    <w:next w:val="1002"/>
    <w:qFormat/>
    <w:pPr>
      <w:ind w:left="100" w:firstLine="6144"/>
      <w:spacing w:before="0" w:after="0" w:line="240" w:lineRule="auto"/>
    </w:pPr>
  </w:style>
  <w:style w:type="paragraph" w:styleId="1286" w:customStyle="1">
    <w:name w:val="Char Char Char Char Char Char Char Char Char Char Char Char Char Char Char Char"/>
    <w:basedOn w:val="1003"/>
    <w:next w:val="1287"/>
    <w:qFormat/>
    <w:pPr>
      <w:ind w:left="682" w:firstLine="1224"/>
      <w:spacing w:before="0" w:after="0" w:line="360" w:lineRule="auto"/>
    </w:pPr>
  </w:style>
  <w:style w:type="paragraph" w:styleId="1287" w:customStyle="1">
    <w:name w:val="列表编号 51"/>
    <w:basedOn w:val="1003"/>
    <w:next w:val="1288"/>
    <w:qFormat/>
    <w:pPr>
      <w:ind w:left="900" w:firstLine="2652"/>
      <w:spacing w:before="0" w:after="0" w:line="360" w:lineRule="auto"/>
    </w:pPr>
  </w:style>
  <w:style w:type="paragraph" w:styleId="1288" w:customStyle="1">
    <w:name w:val="样式 标题 1 + 黑体 (符号) 宋体 三号 段前: 7.8 磅 段后: 7.8 磅 行距: 1.5 倍行距"/>
    <w:basedOn w:val="1004"/>
    <w:next w:val="1289"/>
    <w:qFormat/>
    <w:pPr>
      <w:ind w:left="432" w:firstLine="18"/>
      <w:spacing w:before="40" w:after="40" w:line="360" w:lineRule="auto"/>
      <w:outlineLvl w:val="0"/>
    </w:pPr>
  </w:style>
  <w:style w:type="paragraph" w:styleId="1289" w:customStyle="1">
    <w:name w:val="表格用"/>
    <w:basedOn w:val="1003"/>
    <w:next w:val="1206"/>
    <w:qFormat/>
    <w:pPr>
      <w:ind w:left="0" w:firstLine="1024"/>
      <w:spacing w:before="0" w:after="0" w:line="360" w:lineRule="auto"/>
    </w:pPr>
  </w:style>
  <w:style w:type="paragraph" w:styleId="1290" w:customStyle="1">
    <w:name w:val="正文（首行缩进 2 字符）"/>
    <w:next w:val="1203"/>
    <w:qFormat/>
    <w:pPr>
      <w:ind w:left="480" w:firstLine="2784"/>
      <w:jc w:val="center"/>
      <w:spacing w:line="300" w:lineRule="auto"/>
    </w:pPr>
    <w:rPr>
      <w:rFonts w:ascii="Calibri" w:hAnsi="Calibri"/>
    </w:rPr>
  </w:style>
  <w:style w:type="paragraph" w:styleId="1291" w:customStyle="1">
    <w:name w:val="Char"/>
    <w:basedOn w:val="1003"/>
    <w:next w:val="1292"/>
    <w:qFormat/>
    <w:pPr>
      <w:ind w:left="900" w:firstLine="2608"/>
      <w:spacing w:before="0" w:after="0" w:line="240" w:lineRule="auto"/>
    </w:pPr>
  </w:style>
  <w:style w:type="paragraph" w:styleId="1292" w:customStyle="1">
    <w:name w:val="Char Char Char2 Char Char Char2 Char"/>
    <w:basedOn w:val="1003"/>
    <w:next w:val="1293"/>
    <w:qFormat/>
    <w:pPr>
      <w:ind w:left="560" w:firstLine="3632"/>
      <w:spacing w:before="0" w:after="160" w:line="240" w:lineRule="exact"/>
    </w:pPr>
  </w:style>
  <w:style w:type="paragraph" w:styleId="1293" w:customStyle="1">
    <w:name w:val="目录3"/>
    <w:basedOn w:val="1003"/>
    <w:next w:val="1002"/>
    <w:qFormat/>
    <w:pPr>
      <w:ind w:left="419" w:firstLine="5283"/>
      <w:spacing w:before="0" w:after="0" w:line="317" w:lineRule="atLeast"/>
    </w:pPr>
  </w:style>
  <w:style w:type="paragraph" w:styleId="1294" w:customStyle="1">
    <w:name w:val="表格"/>
    <w:basedOn w:val="1003"/>
    <w:next w:val="1295"/>
    <w:qFormat/>
    <w:pPr>
      <w:ind w:left="0" w:firstLine="2560"/>
      <w:spacing w:before="0" w:after="0" w:line="360" w:lineRule="auto"/>
    </w:pPr>
  </w:style>
  <w:style w:type="paragraph" w:styleId="1295" w:customStyle="1">
    <w:name w:val="xl26"/>
    <w:basedOn w:val="1003"/>
    <w:next w:val="1255"/>
    <w:qFormat/>
    <w:pPr>
      <w:ind w:left="0" w:firstLine="20"/>
      <w:jc w:val="center"/>
      <w:spacing w:before="280" w:after="280" w:line="240" w:lineRule="auto"/>
      <w:shd w:val="clear" w:color="000000" w:fill="ffffff"/>
    </w:pPr>
  </w:style>
  <w:style w:type="paragraph" w:styleId="1296" w:customStyle="1">
    <w:name w:val="xl71"/>
    <w:basedOn w:val="1003"/>
    <w:next w:val="1297"/>
    <w:qFormat/>
    <w:pPr>
      <w:ind w:left="0" w:firstLine="1536"/>
      <w:spacing w:before="280" w:after="280" w:line="240" w:lineRule="auto"/>
    </w:pPr>
  </w:style>
  <w:style w:type="paragraph" w:styleId="1297" w:customStyle="1">
    <w:name w:val="正文文本 31"/>
    <w:basedOn w:val="1003"/>
    <w:next w:val="1298"/>
    <w:qFormat/>
    <w:pPr>
      <w:ind w:left="0" w:firstLine="3584"/>
      <w:jc w:val="center"/>
      <w:spacing w:before="0" w:after="120" w:line="360" w:lineRule="auto"/>
    </w:pPr>
  </w:style>
  <w:style w:type="paragraph" w:styleId="1298" w:customStyle="1">
    <w:name w:val="列出段落111"/>
    <w:basedOn w:val="1003"/>
    <w:next w:val="1299"/>
    <w:qFormat/>
    <w:pPr>
      <w:ind w:left="420" w:firstLine="3748"/>
      <w:spacing w:before="0" w:after="0" w:line="240" w:lineRule="auto"/>
    </w:pPr>
  </w:style>
  <w:style w:type="paragraph" w:styleId="1299" w:customStyle="1">
    <w:name w:val="xl78"/>
    <w:basedOn w:val="1003"/>
    <w:next w:val="1300"/>
    <w:qFormat/>
    <w:pPr>
      <w:ind w:left="0" w:firstLine="3584"/>
      <w:jc w:val="center"/>
      <w:spacing w:before="280" w:after="280" w:line="240" w:lineRule="auto"/>
    </w:pPr>
  </w:style>
  <w:style w:type="paragraph" w:styleId="1300" w:customStyle="1">
    <w:name w:val="段落正文"/>
    <w:next w:val="1290"/>
    <w:qFormat/>
    <w:pPr>
      <w:ind w:firstLine="4608"/>
      <w:jc w:val="center"/>
      <w:spacing w:line="360" w:lineRule="auto"/>
    </w:pPr>
    <w:rPr>
      <w:rFonts w:ascii="Calibri" w:hAnsi="Calibri"/>
    </w:rPr>
  </w:style>
  <w:style w:type="paragraph" w:styleId="1301" w:customStyle="1">
    <w:name w:val="修订1"/>
    <w:uiPriority w:val="99"/>
    <w:unhideWhenUsed/>
    <w:qFormat/>
    <w:rPr>
      <w:rFonts w:ascii="Calibri" w:hAnsi="Calibri"/>
    </w:rPr>
  </w:style>
  <w:style w:type="paragraph" w:styleId="1302" w:customStyle="1">
    <w:name w:val="2-2ji"/>
    <w:basedOn w:val="1005"/>
    <w:next w:val="1198"/>
    <w:qFormat/>
    <w:pPr>
      <w:ind w:left="0" w:firstLine="24"/>
      <w:jc w:val="center"/>
      <w:spacing w:before="0" w:after="0" w:line="360" w:lineRule="auto"/>
      <w:outlineLvl w:val="1"/>
    </w:pPr>
  </w:style>
  <w:style w:type="paragraph" w:styleId="1303" w:customStyle="1">
    <w:name w:val="TOC 标题1"/>
    <w:basedOn w:val="1004"/>
    <w:next w:val="1002"/>
    <w:qFormat/>
    <w:pPr>
      <w:ind w:left="0" w:firstLine="6144"/>
      <w:spacing w:before="480" w:after="0" w:line="276" w:lineRule="auto"/>
    </w:pPr>
    <w:rPr>
      <w:b/>
      <w:sz w:val="30"/>
    </w:rPr>
  </w:style>
  <w:style w:type="paragraph" w:styleId="1304" w:customStyle="1">
    <w:name w:val="样式 小四 行距: 1.5 倍行距 首行缩进:  2 字符"/>
    <w:basedOn w:val="1003"/>
    <w:next w:val="1305"/>
    <w:qFormat/>
    <w:pPr>
      <w:ind w:left="480" w:firstLine="2784"/>
      <w:spacing w:before="0" w:after="0" w:line="360" w:lineRule="auto"/>
    </w:pPr>
  </w:style>
  <w:style w:type="paragraph" w:styleId="1305" w:customStyle="1">
    <w:name w:val="xl84"/>
    <w:basedOn w:val="1003"/>
    <w:next w:val="1302"/>
    <w:qFormat/>
    <w:pPr>
      <w:ind w:left="0" w:firstLine="2048"/>
      <w:jc w:val="center"/>
      <w:spacing w:before="280" w:after="280" w:line="240" w:lineRule="auto"/>
    </w:pPr>
  </w:style>
  <w:style w:type="paragraph" w:styleId="1306" w:customStyle="1">
    <w:name w:val="纯文本2"/>
    <w:basedOn w:val="1003"/>
    <w:next w:val="1307"/>
    <w:qFormat/>
    <w:pPr>
      <w:ind w:left="0" w:firstLine="3584"/>
      <w:spacing w:before="0" w:after="0" w:line="240" w:lineRule="auto"/>
    </w:pPr>
  </w:style>
  <w:style w:type="paragraph" w:styleId="1307" w:customStyle="1">
    <w:name w:val="xl69"/>
    <w:basedOn w:val="1003"/>
    <w:next w:val="1308"/>
    <w:qFormat/>
    <w:pPr>
      <w:ind w:left="0" w:firstLine="3584"/>
      <w:spacing w:before="280" w:after="280" w:line="240" w:lineRule="auto"/>
    </w:pPr>
  </w:style>
  <w:style w:type="paragraph" w:styleId="1308" w:customStyle="1">
    <w:name w:val="Char Char Char"/>
    <w:basedOn w:val="1003"/>
    <w:next w:val="1294"/>
    <w:qFormat/>
    <w:pPr>
      <w:ind w:left="0" w:firstLine="2560"/>
      <w:spacing w:before="0" w:after="0" w:line="240" w:lineRule="auto"/>
    </w:pPr>
  </w:style>
  <w:style w:type="paragraph" w:styleId="1309" w:customStyle="1">
    <w:name w:val="Char Char Char Char Char Char Char Char Char Char Char Char Char Char Char"/>
    <w:basedOn w:val="1003"/>
    <w:next w:val="1303"/>
    <w:qFormat/>
    <w:pPr>
      <w:ind w:left="0" w:firstLine="3584"/>
      <w:jc w:val="center"/>
      <w:spacing w:before="0" w:after="0" w:line="400" w:lineRule="exact"/>
    </w:pPr>
  </w:style>
  <w:style w:type="paragraph" w:styleId="1310" w:customStyle="1">
    <w:name w:val="!方块加粗"/>
    <w:basedOn w:val="1003"/>
    <w:next w:val="1304"/>
    <w:qFormat/>
    <w:pPr>
      <w:ind w:left="600" w:firstLine="5212"/>
      <w:spacing w:before="0" w:after="0" w:line="360" w:lineRule="auto"/>
    </w:pPr>
  </w:style>
  <w:style w:type="paragraph" w:styleId="1311" w:customStyle="1">
    <w:name w:val="首行缩进"/>
    <w:basedOn w:val="1002"/>
    <w:qFormat/>
    <w:pPr>
      <w:ind w:firstLine="480"/>
    </w:pPr>
    <w:rPr>
      <w:lang w:val="zh-CN"/>
    </w:rPr>
  </w:style>
  <w:style w:type="paragraph" w:styleId="1312" w:customStyle="1">
    <w:name w:val="xl63"/>
    <w:basedOn w:val="1003"/>
    <w:next w:val="1313"/>
    <w:qFormat/>
    <w:pPr>
      <w:ind w:left="0" w:firstLine="5120"/>
      <w:spacing w:before="280" w:after="280" w:line="240" w:lineRule="auto"/>
    </w:pPr>
  </w:style>
  <w:style w:type="paragraph" w:styleId="1313" w:customStyle="1">
    <w:name w:val="表格文字（4号居中）"/>
    <w:next w:val="1310"/>
    <w:qFormat/>
    <w:pPr>
      <w:ind w:firstLine="2560"/>
      <w:jc w:val="center"/>
    </w:pPr>
    <w:rPr>
      <w:rFonts w:ascii="Calibri" w:hAnsi="Calibri"/>
    </w:rPr>
  </w:style>
  <w:style w:type="paragraph" w:styleId="1314" w:customStyle="1">
    <w:name w:val="4"/>
    <w:basedOn w:val="1003"/>
    <w:next w:val="1015"/>
    <w:qFormat/>
    <w:pPr>
      <w:ind w:left="409" w:firstLine="3737"/>
      <w:spacing w:before="0" w:after="0" w:line="420" w:lineRule="exact"/>
    </w:pPr>
  </w:style>
  <w:style w:type="paragraph" w:styleId="1315" w:customStyle="1">
    <w:name w:val="Char Char"/>
    <w:next w:val="1228"/>
    <w:qFormat/>
    <w:pPr>
      <w:ind w:firstLine="14"/>
      <w:spacing w:line="360" w:lineRule="auto"/>
      <w:shd w:val="clear" w:color="000000" w:fill="000080"/>
    </w:pPr>
    <w:rPr>
      <w:rFonts w:ascii="Calibri" w:hAnsi="Calibri"/>
    </w:rPr>
  </w:style>
  <w:style w:type="paragraph" w:styleId="1316" w:customStyle="1">
    <w:name w:val="111"/>
    <w:next w:val="1314"/>
    <w:qFormat/>
    <w:pPr>
      <w:ind w:left="480" w:firstLine="4320"/>
      <w:spacing w:line="440" w:lineRule="exact"/>
    </w:pPr>
    <w:rPr>
      <w:rFonts w:ascii="Calibri" w:hAnsi="Calibri"/>
    </w:rPr>
  </w:style>
  <w:style w:type="paragraph" w:styleId="1317" w:customStyle="1">
    <w:name w:val="xl24"/>
    <w:basedOn w:val="1003"/>
    <w:next w:val="1318"/>
    <w:qFormat/>
    <w:pPr>
      <w:ind w:left="0" w:firstLine="20"/>
      <w:jc w:val="center"/>
      <w:spacing w:before="280" w:after="280" w:line="240" w:lineRule="auto"/>
      <w:shd w:val="clear" w:color="000000" w:fill="ffffff"/>
    </w:pPr>
  </w:style>
  <w:style w:type="paragraph" w:styleId="1318" w:customStyle="1">
    <w:name w:val="Char Char4 Char Char"/>
    <w:basedOn w:val="1003"/>
    <w:next w:val="1319"/>
    <w:qFormat/>
    <w:pPr>
      <w:ind w:left="0" w:firstLine="2560"/>
      <w:spacing w:before="0" w:after="0" w:line="240" w:lineRule="auto"/>
    </w:pPr>
  </w:style>
  <w:style w:type="paragraph" w:styleId="1319" w:customStyle="1">
    <w:name w:val="目录4"/>
    <w:basedOn w:val="1003"/>
    <w:next w:val="1002"/>
    <w:qFormat/>
    <w:pPr>
      <w:ind w:left="629" w:firstLine="5237"/>
      <w:spacing w:before="0" w:after="0" w:line="317" w:lineRule="atLeast"/>
    </w:pPr>
  </w:style>
  <w:style w:type="paragraph" w:styleId="1320" w:customStyle="1">
    <w:name w:val="1"/>
    <w:basedOn w:val="1003"/>
    <w:next w:val="1035"/>
    <w:qFormat/>
    <w:pPr>
      <w:ind w:left="0" w:firstLine="2048"/>
      <w:spacing w:before="0" w:after="0" w:line="240" w:lineRule="auto"/>
    </w:pPr>
  </w:style>
  <w:style w:type="paragraph" w:styleId="1321" w:customStyle="1">
    <w:name w:val="二级条标题"/>
    <w:basedOn w:val="1003"/>
    <w:next w:val="1002"/>
    <w:qFormat/>
    <w:pPr>
      <w:ind w:left="0" w:firstLine="8"/>
      <w:spacing w:before="0" w:after="0" w:line="240" w:lineRule="auto"/>
      <w:outlineLvl w:val="3"/>
    </w:pPr>
  </w:style>
  <w:style w:type="paragraph" w:styleId="1322" w:customStyle="1">
    <w:name w:val="Char Char Char Char Char Char1 Char Char Char1 Char Char Char Char Char Char Char Char Char Char Char Char Char Char Char Char Char Char"/>
    <w:basedOn w:val="1003"/>
    <w:next w:val="1323"/>
    <w:qFormat/>
    <w:pPr>
      <w:ind w:left="0" w:firstLine="2560"/>
      <w:spacing w:before="0" w:after="0" w:line="240" w:lineRule="auto"/>
    </w:pPr>
  </w:style>
  <w:style w:type="paragraph" w:styleId="1323" w:customStyle="1">
    <w:name w:val="样式 加粗 居中11"/>
    <w:basedOn w:val="1003"/>
    <w:next w:val="1324"/>
    <w:qFormat/>
    <w:pPr>
      <w:ind w:left="0" w:firstLine="2560"/>
      <w:jc w:val="center"/>
      <w:spacing w:before="0" w:after="0" w:line="360" w:lineRule="auto"/>
    </w:pPr>
  </w:style>
  <w:style w:type="paragraph" w:styleId="1324" w:customStyle="1">
    <w:name w:val="xl89"/>
    <w:basedOn w:val="1003"/>
    <w:next w:val="1325"/>
    <w:qFormat/>
    <w:pPr>
      <w:ind w:left="0" w:firstLine="3584"/>
      <w:spacing w:before="280" w:after="280" w:line="240" w:lineRule="auto"/>
    </w:pPr>
  </w:style>
  <w:style w:type="paragraph" w:styleId="1325" w:customStyle="1">
    <w:name w:val="Char Char Char Char Char Char1 Char Char Char Char Char Char1 Char Char Char Char Char Char Char Char Char"/>
    <w:basedOn w:val="1003"/>
    <w:next w:val="1326"/>
    <w:qFormat/>
    <w:pPr>
      <w:ind w:left="0" w:firstLine="2560"/>
      <w:spacing w:before="0" w:after="0" w:line="240" w:lineRule="auto"/>
    </w:pPr>
  </w:style>
  <w:style w:type="paragraph" w:styleId="1326" w:customStyle="1">
    <w:name w:val="文章附标题"/>
    <w:basedOn w:val="1003"/>
    <w:next w:val="1003"/>
    <w:qFormat/>
    <w:pPr>
      <w:ind w:left="0" w:firstLine="5120"/>
      <w:jc w:val="center"/>
      <w:spacing w:before="187" w:after="175" w:line="374" w:lineRule="atLeast"/>
    </w:pPr>
  </w:style>
  <w:style w:type="paragraph" w:styleId="1327" w:customStyle="1">
    <w:name w:val="图注"/>
    <w:next w:val="1328"/>
    <w:qFormat/>
    <w:pPr>
      <w:ind w:left="360" w:firstLine="2152"/>
      <w:jc w:val="center"/>
    </w:pPr>
    <w:rPr>
      <w:rFonts w:ascii="Calibri" w:hAnsi="Calibri"/>
    </w:rPr>
  </w:style>
  <w:style w:type="paragraph" w:styleId="1328" w:customStyle="1">
    <w:name w:val="列表编号 41"/>
    <w:basedOn w:val="1003"/>
    <w:next w:val="1244"/>
    <w:qFormat/>
    <w:pPr>
      <w:ind w:left="1620" w:firstLine="2712"/>
      <w:spacing w:before="0" w:after="0" w:line="360" w:lineRule="auto"/>
    </w:pPr>
  </w:style>
  <w:style w:type="paragraph" w:styleId="1329" w:customStyle="1">
    <w:name w:val="列出段落3"/>
    <w:basedOn w:val="1003"/>
    <w:next w:val="1257"/>
    <w:qFormat/>
    <w:pPr>
      <w:ind w:left="420" w:firstLine="3748"/>
      <w:spacing w:before="0" w:after="0" w:line="240" w:lineRule="auto"/>
    </w:pPr>
  </w:style>
  <w:style w:type="paragraph" w:styleId="1330" w:customStyle="1">
    <w:name w:val="_Style 40"/>
    <w:basedOn w:val="1002"/>
    <w:qFormat/>
    <w:pPr>
      <w:ind w:left="0"/>
      <w:jc w:val="left"/>
      <w:spacing w:after="160" w:line="240" w:lineRule="exact"/>
    </w:pPr>
    <w:rPr>
      <w:rFonts w:ascii="Times New Roman" w:hAnsi="Times New Roman"/>
      <w:sz w:val="24"/>
    </w:rPr>
  </w:style>
  <w:style w:type="paragraph" w:styleId="1331" w:customStyle="1">
    <w:name w:val="加粗（居中）"/>
    <w:next w:val="1231"/>
    <w:qFormat/>
    <w:pPr>
      <w:ind w:firstLine="2560"/>
    </w:pPr>
    <w:rPr>
      <w:rFonts w:ascii="Calibri" w:hAnsi="Calibri"/>
    </w:rPr>
  </w:style>
  <w:style w:type="paragraph" w:styleId="1332" w:customStyle="1">
    <w:name w:val="项目符1"/>
    <w:basedOn w:val="1003"/>
    <w:next w:val="1333"/>
    <w:qFormat/>
    <w:pPr>
      <w:ind w:left="1365" w:right="100" w:firstLine="2728"/>
      <w:spacing w:before="78" w:after="78" w:line="300" w:lineRule="auto"/>
    </w:pPr>
  </w:style>
  <w:style w:type="paragraph" w:styleId="1333" w:customStyle="1">
    <w:name w:val="引文目录标题1"/>
    <w:basedOn w:val="1003"/>
    <w:next w:val="1002"/>
    <w:qFormat/>
    <w:pPr>
      <w:ind w:left="0" w:firstLine="4608"/>
      <w:jc w:val="center"/>
      <w:spacing w:before="120" w:after="0" w:line="360" w:lineRule="auto"/>
    </w:pPr>
  </w:style>
  <w:style w:type="paragraph" w:styleId="1334" w:customStyle="1">
    <w:name w:val="xl77"/>
    <w:basedOn w:val="1003"/>
    <w:next w:val="1335"/>
    <w:qFormat/>
    <w:pPr>
      <w:ind w:left="0" w:firstLine="3584"/>
      <w:spacing w:before="280" w:after="280" w:line="240" w:lineRule="auto"/>
    </w:pPr>
  </w:style>
  <w:style w:type="paragraph" w:styleId="1335" w:customStyle="1">
    <w:name w:val="Char Char Char1"/>
    <w:basedOn w:val="1003"/>
    <w:next w:val="1336"/>
    <w:qFormat/>
    <w:pPr>
      <w:ind w:left="900" w:firstLine="2096"/>
      <w:spacing w:before="0" w:after="0" w:line="240" w:lineRule="auto"/>
    </w:pPr>
  </w:style>
  <w:style w:type="paragraph" w:styleId="1336" w:customStyle="1">
    <w:name w:val="索引 21"/>
    <w:basedOn w:val="1003"/>
    <w:next w:val="1002"/>
    <w:qFormat/>
    <w:pPr>
      <w:ind w:left="200" w:firstLine="2560"/>
      <w:jc w:val="center"/>
      <w:spacing w:before="0" w:after="0" w:line="360" w:lineRule="auto"/>
    </w:pPr>
  </w:style>
  <w:style w:type="paragraph" w:styleId="1337" w:customStyle="1">
    <w:name w:val="Char Char Char Char Char Char1 Char Char Char Char Char Char1 Char Char Char1"/>
    <w:basedOn w:val="1003"/>
    <w:next w:val="1338"/>
    <w:qFormat/>
    <w:pPr>
      <w:ind w:left="0" w:firstLine="2560"/>
      <w:spacing w:before="0" w:after="0" w:line="240" w:lineRule="auto"/>
    </w:pPr>
  </w:style>
  <w:style w:type="paragraph" w:styleId="1338" w:customStyle="1">
    <w:name w:val="xl64"/>
    <w:basedOn w:val="1003"/>
    <w:next w:val="1321"/>
    <w:qFormat/>
    <w:pPr>
      <w:ind w:left="0" w:firstLine="3584"/>
      <w:spacing w:before="280" w:after="280" w:line="240" w:lineRule="auto"/>
    </w:pPr>
  </w:style>
  <w:style w:type="paragraph" w:styleId="1339" w:customStyle="1">
    <w:name w:val="Char1 Char Char Char"/>
    <w:basedOn w:val="1003"/>
    <w:next w:val="1317"/>
    <w:qFormat/>
    <w:pPr>
      <w:ind w:left="0" w:firstLine="2560"/>
      <w:spacing w:before="0" w:after="0" w:line="240" w:lineRule="auto"/>
    </w:pPr>
  </w:style>
  <w:style w:type="paragraph" w:styleId="1340" w:customStyle="1">
    <w:name w:val="font7"/>
    <w:basedOn w:val="1003"/>
    <w:next w:val="1337"/>
    <w:qFormat/>
    <w:pPr>
      <w:ind w:left="0" w:firstLine="3584"/>
      <w:spacing w:before="280" w:after="280" w:line="240" w:lineRule="auto"/>
    </w:pPr>
  </w:style>
  <w:style w:type="paragraph" w:styleId="1341" w:customStyle="1">
    <w:name w:val="WPSOffice手动目录 3"/>
    <w:qFormat/>
    <w:pPr>
      <w:ind w:left="400"/>
    </w:pPr>
  </w:style>
  <w:style w:type="paragraph" w:styleId="1342" w:customStyle="1">
    <w:name w:val="标准文本"/>
    <w:basedOn w:val="1003"/>
    <w:next w:val="1343"/>
    <w:qFormat/>
    <w:pPr>
      <w:ind w:left="480" w:firstLine="2784"/>
      <w:spacing w:before="0" w:after="0" w:line="360" w:lineRule="auto"/>
    </w:pPr>
  </w:style>
  <w:style w:type="paragraph" w:styleId="1343" w:customStyle="1">
    <w:name w:val="纯文本11"/>
    <w:basedOn w:val="1003"/>
    <w:next w:val="1046"/>
    <w:qFormat/>
    <w:pPr>
      <w:ind w:left="0" w:firstLine="3584"/>
      <w:spacing w:before="0" w:after="0" w:line="240" w:lineRule="auto"/>
    </w:pPr>
  </w:style>
  <w:style w:type="paragraph" w:styleId="1344" w:customStyle="1">
    <w:name w:val="TOC 标题2"/>
    <w:basedOn w:val="1003"/>
    <w:next w:val="1002"/>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45" w:customStyle="1">
    <w:name w:val="纯文本4"/>
    <w:basedOn w:val="1002"/>
    <w:qFormat/>
    <w:pPr>
      <w:ind w:left="0"/>
      <w:widowControl w:val="off"/>
    </w:pPr>
    <w:rPr>
      <w:rFonts w:ascii="宋体" w:hAnsi="Courier New" w:eastAsia="楷体_GB2312"/>
      <w:sz w:val="26"/>
    </w:rPr>
  </w:style>
  <w:style w:type="paragraph" w:styleId="1346" w:customStyle="1">
    <w:name w:val="样式 加粗 居中2"/>
    <w:basedOn w:val="1003"/>
    <w:next w:val="1194"/>
    <w:qFormat/>
    <w:pPr>
      <w:ind w:left="0" w:firstLine="2560"/>
      <w:jc w:val="center"/>
      <w:spacing w:before="0" w:after="0" w:line="360" w:lineRule="auto"/>
    </w:pPr>
  </w:style>
  <w:style w:type="paragraph" w:styleId="1347" w:customStyle="1">
    <w:name w:val="xl87"/>
    <w:basedOn w:val="1003"/>
    <w:next w:val="1348"/>
    <w:qFormat/>
    <w:pPr>
      <w:ind w:left="0" w:firstLine="5120"/>
      <w:spacing w:before="280" w:after="280" w:line="240" w:lineRule="auto"/>
    </w:pPr>
  </w:style>
  <w:style w:type="paragraph" w:styleId="1348" w:customStyle="1">
    <w:name w:val="招标文件》"/>
    <w:basedOn w:val="1003"/>
    <w:next w:val="1306"/>
    <w:qFormat/>
    <w:pPr>
      <w:ind w:left="420" w:firstLine="2140"/>
      <w:spacing w:before="120" w:after="120" w:line="300" w:lineRule="auto"/>
    </w:pPr>
  </w:style>
  <w:style w:type="paragraph" w:styleId="1349" w:customStyle="1">
    <w:name w:val="TOC 标题3"/>
    <w:basedOn w:val="1003"/>
    <w:next w:val="1002"/>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50" w:customStyle="1">
    <w:name w:val="_Style 169"/>
    <w:next w:val="1002"/>
    <w:qFormat/>
    <w:pPr>
      <w:ind w:left="2560"/>
    </w:pPr>
    <w:rPr>
      <w:rFonts w:ascii="Calibri" w:hAnsi="Calibri"/>
    </w:rPr>
  </w:style>
  <w:style w:type="paragraph" w:styleId="1351" w:customStyle="1">
    <w:name w:val="样式"/>
    <w:next w:val="1002"/>
    <w:qFormat/>
    <w:pPr>
      <w:ind w:firstLine="3584"/>
      <w:widowControl w:val="off"/>
    </w:pPr>
    <w:rPr>
      <w:rFonts w:ascii="Calibri" w:hAnsi="Calibri"/>
    </w:rPr>
  </w:style>
  <w:style w:type="paragraph" w:styleId="1352" w:customStyle="1">
    <w:name w:val="文档标题5"/>
    <w:basedOn w:val="1008"/>
    <w:next w:val="1002"/>
    <w:qFormat/>
    <w:pPr>
      <w:ind w:left="992" w:firstLine="18"/>
      <w:spacing w:before="280" w:after="280" w:line="360" w:lineRule="auto"/>
      <w:outlineLvl w:val="4"/>
    </w:pPr>
  </w:style>
  <w:style w:type="paragraph" w:styleId="1353" w:customStyle="1">
    <w:name w:val="Char Char Char Char Char Char Char"/>
    <w:basedOn w:val="1003"/>
    <w:next w:val="1354"/>
    <w:qFormat/>
    <w:pPr>
      <w:ind w:left="200" w:firstLine="4808"/>
      <w:spacing w:before="0" w:after="0" w:line="360" w:lineRule="auto"/>
    </w:pPr>
  </w:style>
  <w:style w:type="paragraph" w:styleId="1354" w:customStyle="1">
    <w:name w:val="font0"/>
    <w:basedOn w:val="1003"/>
    <w:next w:val="1355"/>
    <w:qFormat/>
    <w:pPr>
      <w:ind w:left="0" w:firstLine="1024"/>
      <w:spacing w:before="280" w:after="280" w:line="240" w:lineRule="auto"/>
    </w:pPr>
  </w:style>
  <w:style w:type="paragraph" w:styleId="1355" w:customStyle="1">
    <w:name w:val="font9"/>
    <w:basedOn w:val="1003"/>
    <w:next w:val="1279"/>
    <w:qFormat/>
    <w:pPr>
      <w:ind w:left="0" w:firstLine="7168"/>
      <w:spacing w:before="280" w:after="280" w:line="240" w:lineRule="auto"/>
    </w:pPr>
  </w:style>
  <w:style w:type="paragraph" w:styleId="1356" w:customStyle="1">
    <w:name w:val="Char Char Char Char Char Char1 Char Char Char Char Char Char1 Char Char Char Char Char Char Char"/>
    <w:basedOn w:val="1003"/>
    <w:next w:val="1347"/>
    <w:qFormat/>
    <w:pPr>
      <w:ind w:left="0" w:firstLine="2560"/>
      <w:spacing w:before="0" w:after="0" w:line="240" w:lineRule="auto"/>
    </w:pPr>
  </w:style>
  <w:style w:type="paragraph" w:styleId="1357" w:customStyle="1">
    <w:name w:val="xl82"/>
    <w:basedOn w:val="1003"/>
    <w:next w:val="1246"/>
    <w:qFormat/>
    <w:pPr>
      <w:ind w:left="0" w:firstLine="5120"/>
      <w:spacing w:before="280" w:after="280" w:line="240" w:lineRule="auto"/>
    </w:pPr>
  </w:style>
  <w:style w:type="paragraph" w:styleId="1358" w:customStyle="1">
    <w:name w:val="xl80"/>
    <w:basedOn w:val="1003"/>
    <w:next w:val="1359"/>
    <w:qFormat/>
    <w:pPr>
      <w:ind w:left="0" w:firstLine="3584"/>
      <w:jc w:val="center"/>
      <w:spacing w:before="280" w:after="280" w:line="240" w:lineRule="auto"/>
    </w:pPr>
  </w:style>
  <w:style w:type="paragraph" w:styleId="1359" w:customStyle="1">
    <w:name w:val="样式2"/>
    <w:basedOn w:val="1008"/>
    <w:next w:val="1285"/>
    <w:qFormat/>
    <w:pPr>
      <w:ind w:left="1134" w:firstLine="18"/>
      <w:spacing w:before="0" w:after="0" w:line="360" w:lineRule="auto"/>
      <w:outlineLvl w:val="4"/>
    </w:pPr>
  </w:style>
  <w:style w:type="paragraph" w:styleId="1360" w:customStyle="1">
    <w:name w:val="msolistparagraph"/>
    <w:basedOn w:val="1003"/>
    <w:next w:val="1274"/>
    <w:qFormat/>
    <w:pPr>
      <w:ind w:left="420" w:firstLine="3748"/>
      <w:spacing w:before="0" w:after="0" w:line="240" w:lineRule="auto"/>
    </w:pPr>
  </w:style>
  <w:style w:type="paragraph" w:styleId="1361" w:customStyle="1">
    <w:name w:val="xl68"/>
    <w:basedOn w:val="1003"/>
    <w:next w:val="1362"/>
    <w:qFormat/>
    <w:pPr>
      <w:ind w:left="100" w:firstLine="5220"/>
      <w:spacing w:before="280" w:after="280" w:line="240" w:lineRule="auto"/>
    </w:pPr>
  </w:style>
  <w:style w:type="paragraph" w:styleId="1362" w:customStyle="1">
    <w:name w:val="Char1"/>
    <w:basedOn w:val="1003"/>
    <w:next w:val="1281"/>
    <w:qFormat/>
    <w:pPr>
      <w:ind w:left="0" w:firstLine="2560"/>
      <w:spacing w:before="0" w:after="0" w:line="240" w:lineRule="auto"/>
    </w:pPr>
  </w:style>
  <w:style w:type="paragraph" w:styleId="1363" w:customStyle="1">
    <w:name w:val="xl83"/>
    <w:basedOn w:val="1003"/>
    <w:next w:val="1353"/>
    <w:qFormat/>
    <w:pPr>
      <w:ind w:left="0" w:firstLine="5120"/>
      <w:spacing w:before="280" w:after="280" w:line="240" w:lineRule="auto"/>
    </w:pPr>
  </w:style>
  <w:style w:type="paragraph" w:styleId="1364" w:customStyle="1">
    <w:name w:val="正文符号1"/>
    <w:basedOn w:val="1003"/>
    <w:next w:val="1243"/>
    <w:qFormat/>
    <w:pPr>
      <w:ind w:left="987" w:firstLine="5724"/>
      <w:spacing w:before="0" w:after="0" w:line="240" w:lineRule="auto"/>
    </w:pPr>
  </w:style>
  <w:style w:type="paragraph" w:styleId="1365" w:customStyle="1">
    <w:name w:val="2ji"/>
    <w:basedOn w:val="1005"/>
    <w:next w:val="1044"/>
    <w:qFormat/>
    <w:pPr>
      <w:ind w:left="0" w:firstLine="24"/>
      <w:spacing w:before="0" w:after="0" w:line="360" w:lineRule="auto"/>
      <w:outlineLvl w:val="1"/>
    </w:pPr>
  </w:style>
  <w:style w:type="paragraph" w:styleId="1366" w:customStyle="1">
    <w:name w:val="xl79"/>
    <w:basedOn w:val="1003"/>
    <w:next w:val="1316"/>
    <w:qFormat/>
    <w:pPr>
      <w:ind w:left="0" w:firstLine="3584"/>
      <w:jc w:val="center"/>
      <w:spacing w:before="280" w:after="280" w:line="240" w:lineRule="auto"/>
    </w:pPr>
  </w:style>
  <w:style w:type="paragraph" w:styleId="1367" w:customStyle="1">
    <w:name w:val="xl23"/>
    <w:basedOn w:val="1003"/>
    <w:next w:val="1038"/>
    <w:qFormat/>
    <w:pPr>
      <w:ind w:left="0" w:firstLine="20"/>
      <w:spacing w:before="280" w:after="280" w:line="240" w:lineRule="auto"/>
      <w:shd w:val="clear" w:color="000000" w:fill="ffffff"/>
    </w:pPr>
  </w:style>
  <w:style w:type="paragraph" w:styleId="1368" w:customStyle="1">
    <w:name w:val="xl75"/>
    <w:basedOn w:val="1003"/>
    <w:next w:val="1047"/>
    <w:qFormat/>
    <w:pPr>
      <w:ind w:left="0" w:firstLine="3584"/>
      <w:jc w:val="center"/>
      <w:spacing w:before="280" w:after="280" w:line="240" w:lineRule="auto"/>
    </w:pPr>
  </w:style>
  <w:style w:type="paragraph" w:styleId="1369" w:customStyle="1">
    <w:name w:val="纯文本3"/>
    <w:basedOn w:val="1002"/>
    <w:qFormat/>
    <w:rPr>
      <w:rFonts w:ascii="宋体" w:hAnsi="Courier New"/>
    </w:rPr>
  </w:style>
  <w:style w:type="paragraph" w:styleId="1370" w:customStyle="1">
    <w:name w:val="表格文字（两侧对齐）"/>
    <w:basedOn w:val="1003"/>
    <w:next w:val="1291"/>
    <w:qFormat/>
    <w:pPr>
      <w:ind w:left="0" w:firstLine="3584"/>
      <w:spacing w:before="0" w:after="0" w:line="240" w:lineRule="auto"/>
    </w:pPr>
  </w:style>
  <w:style w:type="paragraph" w:styleId="1371" w:customStyle="1">
    <w:name w:val="1ji"/>
    <w:basedOn w:val="1004"/>
    <w:next w:val="1334"/>
    <w:qFormat/>
    <w:pPr>
      <w:ind w:left="0" w:firstLine="18"/>
      <w:jc w:val="center"/>
      <w:spacing w:before="0" w:after="0" w:line="240" w:lineRule="auto"/>
      <w:outlineLvl w:val="0"/>
    </w:pPr>
  </w:style>
  <w:style w:type="paragraph" w:styleId="1372" w:customStyle="1">
    <w:name w:val="正文_0_0"/>
    <w:next w:val="1331"/>
    <w:qFormat/>
    <w:pPr>
      <w:ind w:firstLine="3584"/>
      <w:jc w:val="both"/>
      <w:widowControl w:val="off"/>
    </w:pPr>
    <w:rPr>
      <w:rFonts w:ascii="Calibri" w:hAnsi="Calibri"/>
    </w:rPr>
  </w:style>
  <w:style w:type="paragraph" w:styleId="1373" w:customStyle="1">
    <w:name w:val="font5"/>
    <w:basedOn w:val="1003"/>
    <w:next w:val="1200"/>
    <w:qFormat/>
    <w:pPr>
      <w:ind w:left="0" w:firstLine="5120"/>
      <w:spacing w:before="280" w:after="280" w:line="240" w:lineRule="auto"/>
    </w:pPr>
  </w:style>
  <w:style w:type="paragraph" w:styleId="1374" w:customStyle="1">
    <w:name w:val="索引 81"/>
    <w:basedOn w:val="1003"/>
    <w:next w:val="1002"/>
    <w:qFormat/>
    <w:pPr>
      <w:ind w:left="1400" w:firstLine="2560"/>
      <w:jc w:val="center"/>
      <w:spacing w:before="0" w:after="0" w:line="360" w:lineRule="auto"/>
    </w:pPr>
  </w:style>
  <w:style w:type="paragraph" w:styleId="1375" w:customStyle="1">
    <w:name w:val="标书_正文"/>
    <w:basedOn w:val="1003"/>
    <w:next w:val="1376"/>
    <w:qFormat/>
    <w:pPr>
      <w:ind w:left="420" w:firstLine="1188"/>
      <w:spacing w:before="0" w:after="0" w:line="360" w:lineRule="auto"/>
    </w:pPr>
  </w:style>
  <w:style w:type="paragraph" w:styleId="1376" w:customStyle="1">
    <w:name w:val="样式 标题 2 + Times New Roman 四号 非加粗 段前: 5 磅 段后: 0 磅 行距: 固定值 20..."/>
    <w:basedOn w:val="1005"/>
    <w:next w:val="1276"/>
    <w:qFormat/>
    <w:pPr>
      <w:ind w:left="0" w:firstLine="24"/>
      <w:spacing w:before="100" w:after="0" w:line="400" w:lineRule="exact"/>
      <w:outlineLvl w:val="1"/>
    </w:pPr>
  </w:style>
  <w:style w:type="paragraph" w:styleId="1377" w:customStyle="1">
    <w:name w:val="Text Body"/>
    <w:basedOn w:val="1003"/>
    <w:next w:val="1332"/>
    <w:qFormat/>
    <w:pPr>
      <w:ind w:left="0" w:firstLine="4096"/>
      <w:spacing w:before="0" w:after="120" w:line="240" w:lineRule="auto"/>
    </w:pPr>
  </w:style>
  <w:style w:type="paragraph" w:styleId="1378" w:customStyle="1">
    <w:name w:val="索引 71"/>
    <w:basedOn w:val="1003"/>
    <w:next w:val="1002"/>
    <w:qFormat/>
    <w:pPr>
      <w:ind w:left="1200" w:firstLine="2560"/>
      <w:jc w:val="center"/>
      <w:spacing w:before="0" w:after="0" w:line="360" w:lineRule="auto"/>
    </w:pPr>
  </w:style>
  <w:style w:type="paragraph" w:styleId="1379" w:customStyle="1">
    <w:name w:val="修订2"/>
    <w:uiPriority w:val="99"/>
    <w:semiHidden/>
    <w:qFormat/>
    <w:rPr>
      <w:rFonts w:ascii="Calibri" w:hAnsi="Calibri"/>
    </w:rPr>
  </w:style>
  <w:style w:type="paragraph" w:styleId="1380" w:customStyle="1">
    <w:name w:val="WPSOffice手动目录 2"/>
    <w:qFormat/>
    <w:pPr>
      <w:ind w:left="200"/>
    </w:pPr>
  </w:style>
  <w:style w:type="paragraph" w:styleId="1381" w:customStyle="1">
    <w:name w:val="索引 11"/>
    <w:basedOn w:val="1003"/>
    <w:next w:val="1002"/>
    <w:qFormat/>
    <w:pPr>
      <w:ind w:left="0" w:firstLine="3584"/>
      <w:spacing w:before="0" w:after="0" w:line="240" w:lineRule="auto"/>
    </w:pPr>
  </w:style>
  <w:style w:type="paragraph" w:styleId="1382" w:customStyle="1">
    <w:name w:val="444"/>
    <w:basedOn w:val="1003"/>
    <w:next w:val="1023"/>
    <w:qFormat/>
    <w:pPr>
      <w:ind w:left="0" w:firstLine="4608"/>
      <w:jc w:val="center"/>
      <w:spacing w:before="0" w:after="0" w:line="312" w:lineRule="atLeast"/>
    </w:pPr>
  </w:style>
  <w:style w:type="paragraph" w:styleId="1383" w:customStyle="1">
    <w:name w:val="p15"/>
    <w:basedOn w:val="1002"/>
    <w:qFormat/>
    <w:pPr>
      <w:ind w:left="0"/>
    </w:pPr>
    <w:rPr>
      <w:rFonts w:ascii="宋体" w:hAnsi="宋体" w:cs="宋体"/>
      <w:sz w:val="28"/>
      <w:szCs w:val="28"/>
    </w:rPr>
  </w:style>
  <w:style w:type="paragraph" w:styleId="1384" w:customStyle="1">
    <w:name w:val="文档结构图1"/>
    <w:basedOn w:val="1003"/>
    <w:next w:val="1365"/>
    <w:qFormat/>
    <w:pPr>
      <w:ind w:left="200" w:firstLine="2248"/>
      <w:spacing w:before="0" w:after="0" w:line="360" w:lineRule="auto"/>
    </w:pPr>
  </w:style>
  <w:style w:type="paragraph" w:styleId="1385" w:customStyle="1">
    <w:name w:val="样式 首行缩进:  2 字符"/>
    <w:basedOn w:val="1003"/>
    <w:next w:val="1368"/>
    <w:qFormat/>
    <w:pPr>
      <w:ind w:left="200" w:firstLine="1224"/>
      <w:spacing w:before="0" w:after="0" w:line="400" w:lineRule="exact"/>
    </w:pPr>
  </w:style>
  <w:style w:type="paragraph" w:styleId="1386" w:customStyle="1">
    <w:name w:val="H 3"/>
    <w:basedOn w:val="1006"/>
    <w:next w:val="1363"/>
    <w:qFormat/>
    <w:pPr>
      <w:ind w:left="1429" w:firstLine="18"/>
      <w:spacing w:before="0" w:after="0" w:line="360" w:lineRule="auto"/>
      <w:outlineLvl w:val="2"/>
    </w:pPr>
  </w:style>
  <w:style w:type="paragraph" w:styleId="1387" w:customStyle="1">
    <w:name w:val="段"/>
    <w:next w:val="1002"/>
    <w:qFormat/>
    <w:pPr>
      <w:ind w:firstLine="200"/>
      <w:jc w:val="both"/>
    </w:pPr>
    <w:rPr>
      <w:rFonts w:ascii="宋体"/>
      <w:sz w:val="21"/>
    </w:rPr>
  </w:style>
  <w:style w:type="paragraph" w:styleId="1388" w:customStyle="1">
    <w:name w:val="xl85"/>
    <w:basedOn w:val="1003"/>
    <w:next w:val="1389"/>
    <w:qFormat/>
    <w:pPr>
      <w:ind w:left="0" w:firstLine="2048"/>
      <w:jc w:val="center"/>
      <w:spacing w:before="280" w:after="280" w:line="240" w:lineRule="auto"/>
    </w:pPr>
  </w:style>
  <w:style w:type="paragraph" w:styleId="1389" w:customStyle="1">
    <w:name w:val="文章总标题"/>
    <w:basedOn w:val="1003"/>
    <w:next w:val="1385"/>
    <w:qFormat/>
    <w:pPr>
      <w:ind w:left="0" w:firstLine="7168"/>
      <w:jc w:val="center"/>
      <w:spacing w:before="566" w:after="544" w:line="566" w:lineRule="atLeast"/>
    </w:pPr>
  </w:style>
  <w:style w:type="paragraph" w:styleId="1390" w:customStyle="1">
    <w:name w:val="WPSOffice手动目录 1"/>
    <w:qFormat/>
  </w:style>
  <w:style w:type="paragraph" w:styleId="1391" w:customStyle="1">
    <w:name w:val="Pa0"/>
    <w:basedOn w:val="1003"/>
    <w:next w:val="1002"/>
    <w:qFormat/>
    <w:pPr>
      <w:ind w:left="0" w:firstLine="4608"/>
      <w:spacing w:before="0" w:after="0" w:line="241" w:lineRule="atLeast"/>
    </w:pPr>
  </w:style>
  <w:style w:type="paragraph" w:styleId="1392" w:customStyle="1">
    <w:name w:val="H 4"/>
    <w:basedOn w:val="1007"/>
    <w:next w:val="1357"/>
    <w:qFormat/>
    <w:pPr>
      <w:ind w:left="426" w:firstLine="24"/>
      <w:spacing w:before="0" w:after="0" w:line="360" w:lineRule="auto"/>
      <w:outlineLvl w:val="3"/>
    </w:pPr>
  </w:style>
  <w:style w:type="paragraph" w:styleId="1393" w:customStyle="1">
    <w:name w:val="Default Paragraph Font Para Char Char Char Char Char Char"/>
    <w:basedOn w:val="1003"/>
    <w:next w:val="1367"/>
    <w:qFormat/>
    <w:pPr>
      <w:ind w:left="0" w:firstLine="3584"/>
      <w:spacing w:before="0" w:after="160" w:line="240" w:lineRule="exact"/>
    </w:pPr>
  </w:style>
  <w:style w:type="paragraph" w:styleId="1394" w:customStyle="1">
    <w:name w:val="表格文字"/>
    <w:next w:val="1263"/>
    <w:qFormat/>
    <w:pPr>
      <w:ind w:firstLine="3584"/>
    </w:pPr>
    <w:rPr>
      <w:rFonts w:ascii="Calibri" w:hAnsi="Calibri"/>
    </w:rPr>
  </w:style>
  <w:style w:type="paragraph" w:styleId="1395">
    <w:name w:val="Quote"/>
    <w:next w:val="1002"/>
    <w:qFormat/>
    <w:pPr>
      <w:ind w:left="3680" w:right="864"/>
      <w:jc w:val="center"/>
      <w:spacing w:before="200" w:after="160"/>
    </w:pPr>
    <w:rPr>
      <w:rFonts w:ascii="Calibri" w:hAnsi="Calibri"/>
      <w:i/>
    </w:rPr>
  </w:style>
  <w:style w:type="paragraph" w:styleId="1396" w:customStyle="1">
    <w:name w:val="索引 51"/>
    <w:basedOn w:val="1003"/>
    <w:next w:val="1002"/>
    <w:qFormat/>
    <w:pPr>
      <w:ind w:left="800" w:firstLine="2560"/>
      <w:jc w:val="center"/>
      <w:spacing w:before="0" w:after="0" w:line="360" w:lineRule="auto"/>
    </w:pPr>
  </w:style>
  <w:style w:type="paragraph" w:styleId="1397" w:customStyle="1">
    <w:name w:val="xl73"/>
    <w:basedOn w:val="1003"/>
    <w:next w:val="1358"/>
    <w:qFormat/>
    <w:pPr>
      <w:ind w:left="0" w:firstLine="3584"/>
      <w:spacing w:before="280" w:after="280" w:line="240" w:lineRule="auto"/>
    </w:pPr>
  </w:style>
  <w:style w:type="paragraph" w:styleId="1398" w:customStyle="1">
    <w:name w:val="Char Char Char Char Char Char1 Char Char Char Char Char Char1 Char Char Char"/>
    <w:basedOn w:val="1003"/>
    <w:next w:val="1364"/>
    <w:qFormat/>
    <w:pPr>
      <w:ind w:left="0" w:firstLine="2560"/>
      <w:spacing w:before="0" w:after="0" w:line="240" w:lineRule="auto"/>
    </w:pPr>
  </w:style>
  <w:style w:type="paragraph" w:styleId="1399" w:customStyle="1">
    <w:name w:val="Char Char Char Char Char Char1 Char Char Char1 Char Char Char Char Char Char Char Char Char Char Char Char"/>
    <w:basedOn w:val="1003"/>
    <w:next w:val="1388"/>
    <w:qFormat/>
    <w:pPr>
      <w:ind w:left="0" w:firstLine="2560"/>
      <w:spacing w:before="0" w:after="0" w:line="240" w:lineRule="auto"/>
    </w:pPr>
  </w:style>
  <w:style w:type="paragraph" w:styleId="1400" w:customStyle="1">
    <w:name w:val="0"/>
    <w:basedOn w:val="1003"/>
    <w:next w:val="1382"/>
    <w:qFormat/>
    <w:pPr>
      <w:ind w:left="0" w:firstLine="2815"/>
      <w:spacing w:before="0" w:after="0" w:line="360" w:lineRule="auto"/>
    </w:pPr>
  </w:style>
  <w:style w:type="paragraph" w:styleId="1401" w:customStyle="1">
    <w:name w:val="自定义二"/>
    <w:basedOn w:val="1003"/>
    <w:next w:val="1002"/>
    <w:qFormat/>
    <w:pPr>
      <w:ind w:left="0" w:firstLine="14"/>
      <w:spacing w:before="0" w:after="0" w:line="360" w:lineRule="auto"/>
      <w:outlineLvl w:val="1"/>
    </w:pPr>
  </w:style>
  <w:style w:type="paragraph" w:styleId="1402" w:customStyle="1">
    <w:name w:val="目录标题"/>
    <w:basedOn w:val="1003"/>
    <w:next w:val="1002"/>
    <w:qFormat/>
    <w:pPr>
      <w:ind w:left="419" w:firstLine="7331"/>
      <w:jc w:val="center"/>
      <w:spacing w:before="566" w:after="544" w:line="566" w:lineRule="atLeast"/>
    </w:pPr>
  </w:style>
  <w:style w:type="paragraph" w:styleId="1403" w:customStyle="1">
    <w:name w:val="xl86"/>
    <w:basedOn w:val="1003"/>
    <w:next w:val="1378"/>
    <w:qFormat/>
    <w:pPr>
      <w:ind w:left="0" w:firstLine="5120"/>
      <w:spacing w:before="280" w:after="280" w:line="240" w:lineRule="auto"/>
    </w:pPr>
  </w:style>
  <w:style w:type="paragraph" w:styleId="1404" w:customStyle="1">
    <w:name w:val="图表目录1"/>
    <w:basedOn w:val="1003"/>
    <w:next w:val="1002"/>
    <w:qFormat/>
    <w:pPr>
      <w:ind w:left="200" w:firstLine="2616"/>
      <w:jc w:val="center"/>
      <w:spacing w:before="0" w:after="0" w:line="360" w:lineRule="auto"/>
    </w:pPr>
  </w:style>
  <w:style w:type="paragraph" w:styleId="1405" w:customStyle="1">
    <w:name w:val="正文文本缩进 21"/>
    <w:basedOn w:val="1003"/>
    <w:next w:val="1370"/>
    <w:qFormat/>
    <w:pPr>
      <w:ind w:left="480" w:firstLine="4832"/>
      <w:spacing w:before="0" w:after="0" w:line="240" w:lineRule="auto"/>
    </w:pPr>
  </w:style>
  <w:style w:type="paragraph" w:styleId="1406" w:customStyle="1">
    <w:name w:val="xl72"/>
    <w:basedOn w:val="1003"/>
    <w:next w:val="1391"/>
    <w:qFormat/>
    <w:pPr>
      <w:ind w:left="0" w:firstLine="3584"/>
      <w:spacing w:before="280" w:after="280" w:line="240" w:lineRule="auto"/>
    </w:pPr>
  </w:style>
  <w:style w:type="paragraph" w:styleId="1407" w:customStyle="1">
    <w:name w:val="默认段落字体 Para Char Char Char Char Char Char Char Char Char1 Char Char Char Char"/>
    <w:basedOn w:val="1003"/>
    <w:next w:val="1259"/>
    <w:qFormat/>
    <w:pPr>
      <w:ind w:left="0" w:firstLine="2560"/>
      <w:spacing w:before="0" w:after="0" w:line="240" w:lineRule="auto"/>
    </w:pPr>
  </w:style>
  <w:style w:type="paragraph" w:styleId="1408" w:customStyle="1">
    <w:name w:val="p0"/>
    <w:next w:val="1002"/>
    <w:qFormat/>
    <w:pPr>
      <w:ind w:firstLine="2048"/>
      <w:spacing w:line="360" w:lineRule="auto"/>
    </w:pPr>
    <w:rPr>
      <w:rFonts w:ascii="Calibri" w:hAnsi="Calibri"/>
    </w:rPr>
  </w:style>
  <w:style w:type="paragraph" w:styleId="1409" w:customStyle="1">
    <w:name w:val="CM5"/>
    <w:basedOn w:val="1003"/>
    <w:next w:val="1002"/>
    <w:qFormat/>
    <w:pPr>
      <w:ind w:left="200" w:firstLine="2760"/>
      <w:spacing w:before="0" w:after="0" w:line="400" w:lineRule="atLeast"/>
    </w:pPr>
  </w:style>
  <w:style w:type="paragraph" w:styleId="1410" w:customStyle="1">
    <w:name w:val="正文首行缩进两字符"/>
    <w:basedOn w:val="1003"/>
    <w:next w:val="1396"/>
    <w:qFormat/>
    <w:pPr>
      <w:ind w:left="200" w:firstLine="3784"/>
      <w:spacing w:before="0" w:after="0" w:line="360" w:lineRule="auto"/>
    </w:pPr>
  </w:style>
  <w:style w:type="paragraph" w:styleId="1411" w:customStyle="1">
    <w:name w:val="表格字体"/>
    <w:basedOn w:val="1002"/>
    <w:qFormat/>
    <w:pPr>
      <w:ind w:left="0"/>
      <w:spacing w:line="400" w:lineRule="exact"/>
    </w:pPr>
    <w:rPr>
      <w:rFonts w:hint="eastAsia" w:cs="宋体" w:asciiTheme="minorHAnsi" w:hAnsiTheme="minorHAnsi" w:eastAsiaTheme="minorEastAsia"/>
      <w:bCs/>
      <w:color w:val="000000"/>
      <w:sz w:val="24"/>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5</cp:revision>
  <dcterms:created xsi:type="dcterms:W3CDTF">2025-12-24T06:33:00Z</dcterms:created>
  <dcterms:modified xsi:type="dcterms:W3CDTF">2026-01-04T01:27:42Z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